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32D0003" w14:textId="7E3694B4" w:rsidR="0028510C" w:rsidRPr="002A0B61" w:rsidRDefault="0028510C" w:rsidP="00EB2DE9">
      <w:pPr>
        <w:pStyle w:val="Standard"/>
        <w:jc w:val="both"/>
        <w:rPr>
          <w:rFonts w:ascii="Garamond" w:hAnsi="Garamond" w:cs="Aptos"/>
          <w:sz w:val="22"/>
          <w:szCs w:val="22"/>
        </w:rPr>
      </w:pPr>
      <w:r w:rsidRPr="45E77706">
        <w:rPr>
          <w:rFonts w:ascii="Garamond" w:eastAsia="Garamond" w:hAnsi="Garamond" w:cs="Garamond"/>
          <w:b/>
          <w:bCs/>
          <w:sz w:val="22"/>
          <w:szCs w:val="22"/>
        </w:rPr>
        <w:t>PROCESO CONTRACTUAL</w:t>
      </w:r>
      <w:r w:rsidR="00EB2DE9" w:rsidRPr="45E77706">
        <w:rPr>
          <w:rFonts w:ascii="Garamond" w:eastAsia="Garamond" w:hAnsi="Garamond" w:cs="Garamond"/>
          <w:b/>
          <w:bCs/>
          <w:sz w:val="22"/>
          <w:szCs w:val="22"/>
        </w:rPr>
        <w:t xml:space="preserve">, </w:t>
      </w:r>
      <w:r w:rsidRPr="45E77706">
        <w:rPr>
          <w:rFonts w:ascii="Garamond" w:eastAsia="Garamond" w:hAnsi="Garamond" w:cs="Garamond"/>
          <w:b/>
          <w:bCs/>
          <w:sz w:val="22"/>
          <w:szCs w:val="22"/>
        </w:rPr>
        <w:t xml:space="preserve">CUYO OBJETO </w:t>
      </w:r>
      <w:r w:rsidRPr="45E77706">
        <w:rPr>
          <w:rFonts w:ascii="Garamond" w:hAnsi="Garamond" w:cs="Aptos"/>
          <w:b/>
          <w:bCs/>
          <w:sz w:val="22"/>
          <w:szCs w:val="22"/>
        </w:rPr>
        <w:t>ES</w:t>
      </w:r>
      <w:r w:rsidRPr="45E77706">
        <w:rPr>
          <w:rFonts w:ascii="Garamond" w:hAnsi="Garamond" w:cs="Aptos"/>
          <w:sz w:val="22"/>
          <w:szCs w:val="22"/>
        </w:rPr>
        <w:t xml:space="preserve"> “</w:t>
      </w:r>
      <w:r w:rsidR="00197DA6" w:rsidRPr="45E77706">
        <w:rPr>
          <w:rFonts w:ascii="Garamond" w:hAnsi="Garamond" w:cs="Aptos"/>
          <w:sz w:val="22"/>
          <w:szCs w:val="22"/>
        </w:rPr>
        <w:t>Prestar los servicios para la realización, coordinación y ejecución de los eventos artísticos, culturales y patrimoniales, la implementación de las escuelas culturales y artísticas y de la localidad en el marco del proyecto 2715 mártires avanza como territorio cultural vigencia 2026</w:t>
      </w:r>
      <w:r w:rsidRPr="45E77706">
        <w:rPr>
          <w:rFonts w:ascii="Garamond" w:hAnsi="Garamond" w:cs="Aptos"/>
          <w:sz w:val="22"/>
          <w:szCs w:val="22"/>
        </w:rPr>
        <w:t>”,</w:t>
      </w:r>
      <w:r w:rsidR="00516DA5" w:rsidRPr="45E77706">
        <w:rPr>
          <w:rFonts w:ascii="Garamond" w:hAnsi="Garamond" w:cs="Aptos"/>
          <w:sz w:val="22"/>
          <w:szCs w:val="22"/>
        </w:rPr>
        <w:t xml:space="preserve"> </w:t>
      </w:r>
      <w:r w:rsidR="2AB73C17" w:rsidRPr="45E77706">
        <w:rPr>
          <w:rFonts w:ascii="Garamond" w:hAnsi="Garamond" w:cs="Aptos"/>
          <w:sz w:val="22"/>
          <w:szCs w:val="22"/>
        </w:rPr>
        <w:t>por la suma de CUATROCIENTOS SETENTA MILLONES NOVECIENTOS TRECE MIL PESOS M/CTE, ($470.913.000).</w:t>
      </w:r>
    </w:p>
    <w:p w14:paraId="00664391" w14:textId="77777777" w:rsidR="00BE59AA" w:rsidRPr="00197DA6" w:rsidRDefault="00BE59AA" w:rsidP="00197DA6">
      <w:pPr>
        <w:pStyle w:val="Standard"/>
        <w:jc w:val="both"/>
        <w:rPr>
          <w:rFonts w:ascii="Garamond" w:hAnsi="Garamond" w:cs="Aptos"/>
          <w:sz w:val="22"/>
          <w:szCs w:val="22"/>
        </w:rPr>
      </w:pPr>
    </w:p>
    <w:p w14:paraId="6E3AC84C" w14:textId="77777777" w:rsidR="0028510C" w:rsidRPr="00197DA6" w:rsidRDefault="0028510C" w:rsidP="00197DA6">
      <w:pPr>
        <w:pStyle w:val="Standard"/>
        <w:jc w:val="both"/>
        <w:rPr>
          <w:rFonts w:ascii="Garamond" w:hAnsi="Garamond" w:cs="Aptos"/>
          <w:b/>
          <w:bCs/>
          <w:sz w:val="22"/>
          <w:szCs w:val="22"/>
        </w:rPr>
      </w:pPr>
      <w:r w:rsidRPr="00197DA6">
        <w:rPr>
          <w:rFonts w:ascii="Garamond" w:hAnsi="Garamond" w:cs="Aptos"/>
          <w:b/>
          <w:bCs/>
          <w:sz w:val="22"/>
          <w:szCs w:val="22"/>
        </w:rPr>
        <w:t>Objeto</w:t>
      </w:r>
    </w:p>
    <w:p w14:paraId="6022F568" w14:textId="77777777" w:rsidR="0028510C" w:rsidRPr="002A0B61" w:rsidRDefault="0028510C" w:rsidP="0028510C">
      <w:pPr>
        <w:pStyle w:val="HTMLconformatoprevio"/>
        <w:jc w:val="both"/>
        <w:rPr>
          <w:rFonts w:ascii="Garamond" w:eastAsia="Garamond" w:hAnsi="Garamond" w:cs="Garamond"/>
          <w:sz w:val="22"/>
          <w:szCs w:val="22"/>
          <w:lang w:val="es-ES" w:eastAsia="es-ES"/>
        </w:rPr>
      </w:pPr>
    </w:p>
    <w:p w14:paraId="382D914A" w14:textId="5C62A2F1" w:rsidR="00750223" w:rsidRDefault="0028510C" w:rsidP="6FCE87F6">
      <w:pPr>
        <w:pStyle w:val="Standard"/>
        <w:jc w:val="both"/>
        <w:rPr>
          <w:rFonts w:ascii="Garamond" w:hAnsi="Garamond" w:cs="Aptos"/>
          <w:sz w:val="22"/>
          <w:szCs w:val="22"/>
          <w:highlight w:val="yellow"/>
        </w:rPr>
      </w:pPr>
      <w:r w:rsidRPr="45E77706">
        <w:rPr>
          <w:rFonts w:ascii="Garamond" w:hAnsi="Garamond" w:cs="Aptos"/>
          <w:sz w:val="22"/>
          <w:szCs w:val="22"/>
        </w:rPr>
        <w:t xml:space="preserve">El contrato que se pretende celebrar tendrá por objeto </w:t>
      </w:r>
      <w:r w:rsidR="00197DA6" w:rsidRPr="45E77706">
        <w:rPr>
          <w:rFonts w:ascii="Garamond" w:hAnsi="Garamond" w:cs="Aptos"/>
          <w:sz w:val="22"/>
          <w:szCs w:val="22"/>
        </w:rPr>
        <w:t xml:space="preserve">“Prestar los servicios para la realización, coordinación y ejecución de los eventos artísticos, culturales y patrimoniales, la implementación de las escuelas culturales y artísticas y de la localidad en el marco del proyecto 2715 mártires avanza como territorio cultural vigencia 2026”, </w:t>
      </w:r>
      <w:r w:rsidR="13B02045" w:rsidRPr="45E77706">
        <w:rPr>
          <w:rFonts w:ascii="Garamond" w:hAnsi="Garamond" w:cs="Aptos"/>
          <w:sz w:val="22"/>
          <w:szCs w:val="22"/>
        </w:rPr>
        <w:t>CUATROCIENTOS SETENTA MILLONES NOVECIENTOS TRECE MIL PESOS M/CTE, ($470.913.000).</w:t>
      </w:r>
    </w:p>
    <w:p w14:paraId="472B9D0C" w14:textId="77777777" w:rsidR="00197DA6" w:rsidRDefault="00197DA6" w:rsidP="6FCE87F6">
      <w:pPr>
        <w:pStyle w:val="Standard"/>
        <w:jc w:val="both"/>
        <w:rPr>
          <w:rFonts w:ascii="Garamond" w:hAnsi="Garamond" w:cs="Aptos"/>
          <w:sz w:val="22"/>
          <w:szCs w:val="22"/>
          <w:highlight w:val="yellow"/>
        </w:rPr>
      </w:pPr>
    </w:p>
    <w:p w14:paraId="6F34B50A" w14:textId="77777777" w:rsidR="00333713" w:rsidRPr="00333713" w:rsidRDefault="00750223" w:rsidP="00333713">
      <w:pPr>
        <w:pStyle w:val="Standard"/>
        <w:jc w:val="both"/>
        <w:rPr>
          <w:rFonts w:ascii="Garamond" w:hAnsi="Garamond" w:cs="Aptos"/>
          <w:sz w:val="22"/>
          <w:szCs w:val="22"/>
        </w:rPr>
      </w:pPr>
      <w:r w:rsidRPr="00333713">
        <w:rPr>
          <w:rFonts w:ascii="Garamond" w:hAnsi="Garamond" w:cs="Aptos"/>
          <w:b/>
          <w:bCs/>
          <w:sz w:val="22"/>
          <w:szCs w:val="22"/>
        </w:rPr>
        <w:t>Proyecto:</w:t>
      </w:r>
      <w:r>
        <w:rPr>
          <w:rFonts w:ascii="Garamond" w:hAnsi="Garamond" w:cs="Aptos"/>
          <w:sz w:val="22"/>
          <w:szCs w:val="22"/>
        </w:rPr>
        <w:t xml:space="preserve"> </w:t>
      </w:r>
      <w:r w:rsidR="00333713" w:rsidRPr="00333713">
        <w:rPr>
          <w:rFonts w:ascii="Garamond" w:hAnsi="Garamond" w:cs="Aptos"/>
          <w:sz w:val="22"/>
          <w:szCs w:val="22"/>
        </w:rPr>
        <w:t>2715 Mártires Avanza Como Territorio Cultural</w:t>
      </w:r>
      <w:r w:rsidR="00333713">
        <w:rPr>
          <w:rFonts w:ascii="Garamond" w:hAnsi="Garamond" w:cs="Aptos"/>
          <w:sz w:val="22"/>
          <w:szCs w:val="22"/>
        </w:rPr>
        <w:t>.</w:t>
      </w:r>
    </w:p>
    <w:p w14:paraId="54123F1C" w14:textId="77777777" w:rsidR="00750223" w:rsidRPr="0028510C" w:rsidRDefault="00750223" w:rsidP="0028510C">
      <w:pPr>
        <w:pStyle w:val="Standard"/>
        <w:jc w:val="both"/>
        <w:rPr>
          <w:rFonts w:ascii="Garamond" w:eastAsia="Garamond" w:hAnsi="Garamond" w:cs="Garamond"/>
          <w:sz w:val="22"/>
          <w:szCs w:val="22"/>
        </w:rPr>
      </w:pPr>
    </w:p>
    <w:p w14:paraId="5B0C0663" w14:textId="77777777" w:rsidR="0028510C" w:rsidRPr="0028510C" w:rsidRDefault="0028510C" w:rsidP="0028510C">
      <w:pPr>
        <w:widowControl w:val="0"/>
        <w:autoSpaceDE w:val="0"/>
        <w:autoSpaceDN w:val="0"/>
        <w:adjustRightInd w:val="0"/>
        <w:jc w:val="both"/>
        <w:rPr>
          <w:rFonts w:ascii="Garamond" w:eastAsia="Garamond" w:hAnsi="Garamond" w:cs="Garamond"/>
          <w:b/>
          <w:bCs/>
          <w:kern w:val="16"/>
          <w:position w:val="-6"/>
          <w:sz w:val="22"/>
          <w:szCs w:val="22"/>
          <w:lang w:val="es-CO"/>
        </w:rPr>
      </w:pPr>
      <w:r w:rsidRPr="0028510C">
        <w:rPr>
          <w:rFonts w:ascii="Garamond" w:eastAsia="Garamond" w:hAnsi="Garamond" w:cs="Garamond"/>
          <w:b/>
          <w:bCs/>
          <w:sz w:val="22"/>
          <w:szCs w:val="22"/>
          <w:lang w:val="es-CO"/>
        </w:rPr>
        <w:t>Requisitos habilitantes de carácter financiero para:</w:t>
      </w:r>
    </w:p>
    <w:p w14:paraId="775DEF69" w14:textId="77777777" w:rsidR="0028510C" w:rsidRPr="0028510C" w:rsidRDefault="0028510C" w:rsidP="0028510C">
      <w:pPr>
        <w:widowControl w:val="0"/>
        <w:autoSpaceDE w:val="0"/>
        <w:autoSpaceDN w:val="0"/>
        <w:adjustRightInd w:val="0"/>
        <w:jc w:val="both"/>
        <w:rPr>
          <w:rFonts w:ascii="Garamond" w:eastAsia="Garamond" w:hAnsi="Garamond" w:cs="Garamond"/>
          <w:kern w:val="16"/>
          <w:position w:val="-6"/>
          <w:sz w:val="22"/>
          <w:szCs w:val="22"/>
          <w:lang w:val="es-CO"/>
        </w:rPr>
      </w:pPr>
    </w:p>
    <w:p w14:paraId="69B67B1D" w14:textId="77777777" w:rsidR="0028510C" w:rsidRPr="0028510C" w:rsidRDefault="0028510C" w:rsidP="0028510C">
      <w:pPr>
        <w:jc w:val="both"/>
        <w:rPr>
          <w:rFonts w:ascii="Garamond" w:eastAsia="Garamond" w:hAnsi="Garamond" w:cs="Garamond"/>
          <w:sz w:val="22"/>
          <w:szCs w:val="22"/>
        </w:rPr>
      </w:pPr>
      <w:r w:rsidRPr="0028510C">
        <w:rPr>
          <w:rFonts w:ascii="Garamond" w:eastAsia="Garamond" w:hAnsi="Garamond" w:cs="Garamond"/>
          <w:sz w:val="22"/>
          <w:szCs w:val="22"/>
        </w:rPr>
        <w:t xml:space="preserve">Para efectos de la verificación financiera, el proponente debe acreditar mediante el Registro Único de Proponentes RUP, en el que se certifique la capacidad financiera con las cifras del activo corriente, pasivo corriente, activo total, pasivo total, patrimonio, gastos de intereses y utilidad operacional, del balance general y estado de </w:t>
      </w:r>
      <w:r w:rsidRPr="00856E9B">
        <w:rPr>
          <w:rFonts w:ascii="Garamond" w:eastAsia="Garamond" w:hAnsi="Garamond" w:cs="Garamond"/>
          <w:sz w:val="22"/>
          <w:szCs w:val="22"/>
        </w:rPr>
        <w:t xml:space="preserve">resultados a 31 de diciembre de </w:t>
      </w:r>
      <w:r w:rsidR="00EB2DE9" w:rsidRPr="00856E9B">
        <w:rPr>
          <w:rFonts w:ascii="Garamond" w:eastAsia="Garamond" w:hAnsi="Garamond" w:cs="Garamond"/>
          <w:sz w:val="22"/>
          <w:szCs w:val="22"/>
        </w:rPr>
        <w:t>202</w:t>
      </w:r>
      <w:r w:rsidR="003F7DA2">
        <w:rPr>
          <w:rFonts w:ascii="Garamond" w:eastAsia="Garamond" w:hAnsi="Garamond" w:cs="Garamond"/>
          <w:sz w:val="22"/>
          <w:szCs w:val="22"/>
        </w:rPr>
        <w:t>4</w:t>
      </w:r>
      <w:r w:rsidR="00F42545">
        <w:rPr>
          <w:rFonts w:ascii="Garamond" w:eastAsia="Garamond" w:hAnsi="Garamond" w:cs="Garamond"/>
          <w:sz w:val="22"/>
          <w:szCs w:val="22"/>
        </w:rPr>
        <w:t>.</w:t>
      </w:r>
    </w:p>
    <w:p w14:paraId="189DFE00" w14:textId="77777777" w:rsidR="0028510C" w:rsidRPr="0028510C" w:rsidRDefault="0028510C" w:rsidP="0028510C">
      <w:pPr>
        <w:jc w:val="both"/>
        <w:rPr>
          <w:rFonts w:ascii="Garamond" w:eastAsia="Garamond" w:hAnsi="Garamond" w:cs="Garamond"/>
          <w:sz w:val="22"/>
          <w:szCs w:val="22"/>
        </w:rPr>
      </w:pPr>
    </w:p>
    <w:p w14:paraId="00260026" w14:textId="77777777" w:rsidR="00856E9B" w:rsidRPr="0028510C" w:rsidRDefault="0028510C" w:rsidP="00856E9B">
      <w:pPr>
        <w:jc w:val="both"/>
        <w:rPr>
          <w:rFonts w:ascii="Garamond" w:eastAsia="Garamond" w:hAnsi="Garamond" w:cs="Garamond"/>
          <w:sz w:val="22"/>
          <w:szCs w:val="22"/>
        </w:rPr>
      </w:pPr>
      <w:r w:rsidRPr="0028510C">
        <w:rPr>
          <w:rFonts w:ascii="Garamond" w:eastAsia="Garamond" w:hAnsi="Garamond" w:cs="Garamond"/>
          <w:sz w:val="22"/>
          <w:szCs w:val="22"/>
        </w:rPr>
        <w:t xml:space="preserve">Si el proponente es un consorcio, unión temporal o cualquier otra modalidad de asociación, cada uno de sus integrantes deberá allegar el correspondiente Certificado de Registro Único de Proponentes con la información financiera </w:t>
      </w:r>
      <w:r w:rsidRPr="00856E9B">
        <w:rPr>
          <w:rFonts w:ascii="Garamond" w:eastAsia="Garamond" w:hAnsi="Garamond" w:cs="Garamond"/>
          <w:sz w:val="22"/>
          <w:szCs w:val="22"/>
        </w:rPr>
        <w:t xml:space="preserve">a </w:t>
      </w:r>
      <w:r w:rsidR="00856E9B" w:rsidRPr="00856E9B">
        <w:rPr>
          <w:rFonts w:ascii="Garamond" w:eastAsia="Garamond" w:hAnsi="Garamond" w:cs="Garamond"/>
          <w:sz w:val="22"/>
          <w:szCs w:val="22"/>
        </w:rPr>
        <w:t>31 de diciembre de 202</w:t>
      </w:r>
      <w:r w:rsidR="003F7DA2">
        <w:rPr>
          <w:rFonts w:ascii="Garamond" w:eastAsia="Garamond" w:hAnsi="Garamond" w:cs="Garamond"/>
          <w:sz w:val="22"/>
          <w:szCs w:val="22"/>
        </w:rPr>
        <w:t>4</w:t>
      </w:r>
      <w:r w:rsidR="00F42545">
        <w:rPr>
          <w:rFonts w:ascii="Garamond" w:eastAsia="Garamond" w:hAnsi="Garamond" w:cs="Garamond"/>
          <w:sz w:val="22"/>
          <w:szCs w:val="22"/>
        </w:rPr>
        <w:t>.</w:t>
      </w:r>
    </w:p>
    <w:p w14:paraId="4CE0637B" w14:textId="77777777" w:rsidR="0028510C" w:rsidRPr="0028510C" w:rsidRDefault="0028510C" w:rsidP="0028510C">
      <w:pPr>
        <w:jc w:val="both"/>
        <w:rPr>
          <w:rFonts w:ascii="Garamond" w:eastAsia="Garamond" w:hAnsi="Garamond" w:cs="Garamond"/>
          <w:sz w:val="22"/>
          <w:szCs w:val="22"/>
        </w:rPr>
      </w:pPr>
    </w:p>
    <w:p w14:paraId="57554FEF" w14:textId="77777777" w:rsidR="0028510C" w:rsidRDefault="0028510C" w:rsidP="0028510C">
      <w:pPr>
        <w:jc w:val="both"/>
        <w:rPr>
          <w:rFonts w:ascii="Garamond" w:eastAsia="Garamond" w:hAnsi="Garamond" w:cs="Garamond"/>
          <w:sz w:val="22"/>
          <w:szCs w:val="22"/>
        </w:rPr>
      </w:pPr>
      <w:r w:rsidRPr="0028510C">
        <w:rPr>
          <w:rFonts w:ascii="Garamond" w:eastAsia="Garamond" w:hAnsi="Garamond" w:cs="Garamond"/>
          <w:sz w:val="22"/>
          <w:szCs w:val="22"/>
        </w:rPr>
        <w:t xml:space="preserve">Los proponentes o sus integrantes, no obligados a inscribirse en el RUP, deberán justificar expresamente tal circunstancia y presentar los Estados Financieros (Balance general y estado de resultados) con corte </w:t>
      </w:r>
      <w:r w:rsidRPr="00856E9B">
        <w:rPr>
          <w:rFonts w:ascii="Garamond" w:eastAsia="Garamond" w:hAnsi="Garamond" w:cs="Garamond"/>
          <w:sz w:val="22"/>
          <w:szCs w:val="22"/>
        </w:rPr>
        <w:t>a 31 de diciembre</w:t>
      </w:r>
      <w:r w:rsidRPr="0028510C">
        <w:rPr>
          <w:rFonts w:ascii="Garamond" w:eastAsia="Garamond" w:hAnsi="Garamond" w:cs="Garamond"/>
          <w:sz w:val="22"/>
          <w:szCs w:val="22"/>
        </w:rPr>
        <w:t xml:space="preserve"> de </w:t>
      </w:r>
      <w:r w:rsidR="00856E9B">
        <w:rPr>
          <w:rFonts w:ascii="Garamond" w:eastAsia="Garamond" w:hAnsi="Garamond" w:cs="Garamond"/>
          <w:sz w:val="22"/>
          <w:szCs w:val="22"/>
        </w:rPr>
        <w:t>2024 según lo expuesto anteriormente</w:t>
      </w:r>
      <w:r w:rsidRPr="0028510C">
        <w:rPr>
          <w:rFonts w:ascii="Garamond" w:eastAsia="Garamond" w:hAnsi="Garamond" w:cs="Garamond"/>
          <w:sz w:val="22"/>
          <w:szCs w:val="22"/>
        </w:rPr>
        <w:t>, certificados por contador público o Revisor Fiscal en caso tener la obligación legal de contar con éste.</w:t>
      </w:r>
    </w:p>
    <w:p w14:paraId="7EE85B69" w14:textId="77777777" w:rsidR="005A47E8" w:rsidRDefault="005A47E8" w:rsidP="0028510C">
      <w:pPr>
        <w:jc w:val="both"/>
        <w:rPr>
          <w:rFonts w:ascii="Garamond" w:eastAsia="Garamond" w:hAnsi="Garamond" w:cs="Garamond"/>
          <w:sz w:val="22"/>
          <w:szCs w:val="22"/>
        </w:rPr>
      </w:pPr>
    </w:p>
    <w:p w14:paraId="3307D84F" w14:textId="77777777" w:rsidR="005A47E8" w:rsidRPr="0028510C" w:rsidRDefault="005A47E8" w:rsidP="0028510C">
      <w:pPr>
        <w:jc w:val="both"/>
        <w:rPr>
          <w:rFonts w:ascii="Garamond" w:eastAsia="Garamond" w:hAnsi="Garamond" w:cs="Garamond"/>
          <w:sz w:val="22"/>
          <w:szCs w:val="22"/>
        </w:rPr>
      </w:pPr>
      <w:r>
        <w:rPr>
          <w:rFonts w:ascii="Garamond" w:eastAsia="Garamond" w:hAnsi="Garamond" w:cs="Garamond"/>
          <w:sz w:val="22"/>
          <w:szCs w:val="22"/>
        </w:rPr>
        <w:t>Cuando se trate de</w:t>
      </w:r>
      <w:r w:rsidRPr="005A47E8">
        <w:rPr>
          <w:rFonts w:ascii="Garamond" w:eastAsia="Garamond" w:hAnsi="Garamond" w:cs="Garamond"/>
          <w:sz w:val="22"/>
          <w:szCs w:val="22"/>
        </w:rPr>
        <w:t xml:space="preserve"> Consorcios y Uniones Temporales la capacidad financiera se determinará con base en la participación porcentual de cada uno de sus integrantes, de tal forma que la sumatoria sea el 100</w:t>
      </w:r>
      <w:r>
        <w:rPr>
          <w:rFonts w:ascii="Garamond" w:eastAsia="Garamond" w:hAnsi="Garamond" w:cs="Garamond"/>
          <w:sz w:val="22"/>
          <w:szCs w:val="22"/>
        </w:rPr>
        <w:t>%</w:t>
      </w:r>
      <w:r w:rsidRPr="005A47E8">
        <w:rPr>
          <w:rFonts w:ascii="Garamond" w:eastAsia="Garamond" w:hAnsi="Garamond" w:cs="Garamond"/>
          <w:sz w:val="22"/>
          <w:szCs w:val="22"/>
        </w:rPr>
        <w:t>.</w:t>
      </w:r>
    </w:p>
    <w:p w14:paraId="4F0230A1" w14:textId="77777777" w:rsidR="0028510C" w:rsidRPr="0028510C" w:rsidRDefault="0028510C" w:rsidP="0028510C">
      <w:pPr>
        <w:jc w:val="both"/>
        <w:rPr>
          <w:rFonts w:ascii="Garamond" w:eastAsia="Garamond" w:hAnsi="Garamond" w:cs="Garamond"/>
          <w:sz w:val="22"/>
          <w:szCs w:val="22"/>
        </w:rPr>
      </w:pPr>
    </w:p>
    <w:p w14:paraId="221079D7" w14:textId="77777777" w:rsidR="0028510C" w:rsidRPr="0028510C" w:rsidRDefault="0028510C" w:rsidP="0028510C">
      <w:pPr>
        <w:jc w:val="both"/>
        <w:rPr>
          <w:rFonts w:ascii="Garamond" w:eastAsia="Garamond" w:hAnsi="Garamond" w:cs="Garamond"/>
          <w:sz w:val="22"/>
          <w:szCs w:val="22"/>
        </w:rPr>
      </w:pPr>
      <w:r w:rsidRPr="0028510C">
        <w:rPr>
          <w:rFonts w:ascii="Garamond" w:eastAsia="Garamond" w:hAnsi="Garamond" w:cs="Garamond"/>
          <w:sz w:val="22"/>
          <w:szCs w:val="22"/>
        </w:rPr>
        <w:t>La información financiera debe ser presentada en moneda legal colombiana, por ser esta la Unidad de cuenta contable por expresa disposición legal</w:t>
      </w:r>
      <w:r w:rsidR="005A47E8">
        <w:rPr>
          <w:rFonts w:ascii="Garamond" w:eastAsia="Garamond" w:hAnsi="Garamond" w:cs="Garamond"/>
          <w:sz w:val="22"/>
          <w:szCs w:val="22"/>
        </w:rPr>
        <w:t>.</w:t>
      </w:r>
    </w:p>
    <w:p w14:paraId="6D1EEF6A" w14:textId="77777777" w:rsidR="009E16F9" w:rsidRDefault="009E16F9" w:rsidP="0028510C">
      <w:pPr>
        <w:jc w:val="both"/>
        <w:rPr>
          <w:rFonts w:ascii="Garamond" w:eastAsia="Garamond" w:hAnsi="Garamond" w:cs="Garamond"/>
          <w:sz w:val="22"/>
          <w:szCs w:val="22"/>
        </w:rPr>
      </w:pPr>
    </w:p>
    <w:p w14:paraId="56D3AC31" w14:textId="5CAAE5AE" w:rsidR="0028510C" w:rsidRPr="0028510C" w:rsidRDefault="009E16F9" w:rsidP="0028510C">
      <w:pPr>
        <w:jc w:val="both"/>
        <w:rPr>
          <w:rFonts w:ascii="Garamond" w:eastAsia="Garamond" w:hAnsi="Garamond" w:cs="Garamond"/>
          <w:sz w:val="22"/>
          <w:szCs w:val="22"/>
        </w:rPr>
      </w:pPr>
      <w:r w:rsidRPr="45E77706">
        <w:rPr>
          <w:rFonts w:ascii="Garamond" w:eastAsia="Garamond" w:hAnsi="Garamond" w:cs="Garamond"/>
          <w:sz w:val="22"/>
          <w:szCs w:val="22"/>
        </w:rPr>
        <w:t xml:space="preserve">El Fondo de Desarrollo Local de los </w:t>
      </w:r>
      <w:r w:rsidR="6B5E0B34" w:rsidRPr="45E77706">
        <w:rPr>
          <w:rFonts w:ascii="Garamond" w:eastAsia="Garamond" w:hAnsi="Garamond" w:cs="Garamond"/>
          <w:sz w:val="22"/>
          <w:szCs w:val="22"/>
        </w:rPr>
        <w:t>Mártires</w:t>
      </w:r>
      <w:r w:rsidRPr="45E77706">
        <w:rPr>
          <w:rFonts w:ascii="Garamond" w:eastAsia="Garamond" w:hAnsi="Garamond" w:cs="Garamond"/>
          <w:sz w:val="22"/>
          <w:szCs w:val="22"/>
        </w:rPr>
        <w:t xml:space="preserve"> </w:t>
      </w:r>
      <w:r w:rsidR="0028510C" w:rsidRPr="45E77706">
        <w:rPr>
          <w:rFonts w:ascii="Garamond" w:eastAsia="Garamond" w:hAnsi="Garamond" w:cs="Garamond"/>
          <w:sz w:val="22"/>
          <w:szCs w:val="22"/>
        </w:rPr>
        <w:t xml:space="preserve">hará la verificación financiera de cada una de las propuestas, la cual no otorgará puntaje y como resultado de la misma se </w:t>
      </w:r>
      <w:r w:rsidR="0028510C" w:rsidRPr="45E77706">
        <w:rPr>
          <w:rFonts w:ascii="Garamond" w:eastAsia="Garamond" w:hAnsi="Garamond" w:cs="Garamond"/>
          <w:b/>
          <w:bCs/>
          <w:sz w:val="22"/>
          <w:szCs w:val="22"/>
          <w:u w:val="single"/>
        </w:rPr>
        <w:t>decidirá sobre la declaratoria de HÁBIL o NO HÁBIL.</w:t>
      </w:r>
    </w:p>
    <w:p w14:paraId="1181C937" w14:textId="77777777" w:rsidR="00197DA6" w:rsidRDefault="00197DA6" w:rsidP="0028510C">
      <w:pPr>
        <w:jc w:val="both"/>
        <w:rPr>
          <w:rFonts w:ascii="Garamond" w:eastAsia="Garamond" w:hAnsi="Garamond" w:cs="Garamond"/>
          <w:sz w:val="22"/>
          <w:szCs w:val="22"/>
        </w:rPr>
      </w:pPr>
    </w:p>
    <w:p w14:paraId="3B110EA9" w14:textId="49BD9C5A" w:rsidR="0028510C" w:rsidRPr="0028510C" w:rsidRDefault="0028510C" w:rsidP="0028510C">
      <w:pPr>
        <w:jc w:val="both"/>
        <w:rPr>
          <w:rFonts w:ascii="Garamond" w:eastAsia="Garamond" w:hAnsi="Garamond" w:cs="Garamond"/>
          <w:b/>
          <w:bCs/>
          <w:sz w:val="22"/>
          <w:szCs w:val="22"/>
        </w:rPr>
      </w:pPr>
      <w:r w:rsidRPr="45E77706">
        <w:rPr>
          <w:rFonts w:ascii="Garamond" w:eastAsia="Garamond" w:hAnsi="Garamond" w:cs="Garamond"/>
          <w:sz w:val="22"/>
          <w:szCs w:val="22"/>
        </w:rPr>
        <w:t xml:space="preserve">En caso de que el proponente no esté excluido de inscribirse en el Registro Único de Proponentes y presente la propuesta sin este documento, </w:t>
      </w:r>
      <w:r w:rsidR="00DD13CB" w:rsidRPr="45E77706">
        <w:rPr>
          <w:rFonts w:ascii="Garamond" w:eastAsia="Garamond" w:hAnsi="Garamond" w:cs="Garamond"/>
          <w:sz w:val="22"/>
          <w:szCs w:val="22"/>
        </w:rPr>
        <w:t xml:space="preserve">El Fondo de Desarrollo Local de los </w:t>
      </w:r>
      <w:r w:rsidR="4AB875AE" w:rsidRPr="45E77706">
        <w:rPr>
          <w:rFonts w:ascii="Garamond" w:eastAsia="Garamond" w:hAnsi="Garamond" w:cs="Garamond"/>
          <w:sz w:val="22"/>
          <w:szCs w:val="22"/>
        </w:rPr>
        <w:t>Mártires</w:t>
      </w:r>
      <w:r w:rsidR="00DD13CB" w:rsidRPr="45E77706">
        <w:rPr>
          <w:rFonts w:ascii="Garamond" w:eastAsia="Garamond" w:hAnsi="Garamond" w:cs="Garamond"/>
          <w:sz w:val="22"/>
          <w:szCs w:val="22"/>
        </w:rPr>
        <w:t xml:space="preserve">, </w:t>
      </w:r>
      <w:r w:rsidRPr="45E77706">
        <w:rPr>
          <w:rFonts w:ascii="Garamond" w:eastAsia="Garamond" w:hAnsi="Garamond" w:cs="Garamond"/>
          <w:sz w:val="22"/>
          <w:szCs w:val="22"/>
        </w:rPr>
        <w:t xml:space="preserve">evaluará la propuesta desde el punto de vista financiero como </w:t>
      </w:r>
      <w:r w:rsidRPr="45E77706">
        <w:rPr>
          <w:rFonts w:ascii="Garamond" w:eastAsia="Garamond" w:hAnsi="Garamond" w:cs="Garamond"/>
          <w:b/>
          <w:bCs/>
          <w:sz w:val="22"/>
          <w:szCs w:val="22"/>
          <w:u w:val="single"/>
        </w:rPr>
        <w:t>NO HÁBIL</w:t>
      </w:r>
      <w:r w:rsidRPr="45E77706">
        <w:rPr>
          <w:rFonts w:ascii="Garamond" w:eastAsia="Garamond" w:hAnsi="Garamond" w:cs="Garamond"/>
          <w:b/>
          <w:bCs/>
          <w:sz w:val="22"/>
          <w:szCs w:val="22"/>
        </w:rPr>
        <w:t>.</w:t>
      </w:r>
    </w:p>
    <w:p w14:paraId="186C2E68" w14:textId="77777777" w:rsidR="00DD4EBB" w:rsidRDefault="00DD4EBB" w:rsidP="00DD4EBB">
      <w:pPr>
        <w:jc w:val="both"/>
        <w:rPr>
          <w:rFonts w:ascii="Garamond" w:eastAsia="Garamond" w:hAnsi="Garamond" w:cs="Garamond"/>
          <w:sz w:val="22"/>
          <w:szCs w:val="22"/>
        </w:rPr>
      </w:pPr>
    </w:p>
    <w:p w14:paraId="093D0A6D" w14:textId="77777777" w:rsidR="00197DA6" w:rsidRDefault="00197DA6" w:rsidP="00DD4EBB">
      <w:pPr>
        <w:jc w:val="both"/>
        <w:rPr>
          <w:rFonts w:ascii="Garamond" w:eastAsia="Garamond" w:hAnsi="Garamond" w:cs="Garamond"/>
          <w:sz w:val="22"/>
          <w:szCs w:val="22"/>
        </w:rPr>
      </w:pPr>
    </w:p>
    <w:p w14:paraId="05C5A562" w14:textId="77777777" w:rsidR="00EB2DE9" w:rsidRPr="00F449F3" w:rsidRDefault="00EB2DE9" w:rsidP="00DD4EBB">
      <w:pPr>
        <w:jc w:val="both"/>
        <w:rPr>
          <w:rFonts w:ascii="Garamond" w:hAnsi="Garamond" w:cs="Arial"/>
          <w:b/>
          <w:bCs/>
          <w:kern w:val="3"/>
        </w:rPr>
      </w:pPr>
      <w:r w:rsidRPr="00F449F3">
        <w:rPr>
          <w:rFonts w:ascii="Garamond" w:hAnsi="Garamond" w:cs="Arial"/>
          <w:b/>
          <w:bCs/>
          <w:kern w:val="3"/>
        </w:rPr>
        <w:lastRenderedPageBreak/>
        <w:t>DENOMINACIÓN TÉCNICA DL SERVICIO</w:t>
      </w:r>
    </w:p>
    <w:p w14:paraId="0A665368" w14:textId="77777777" w:rsidR="00EB2DE9" w:rsidRDefault="00EB2DE9" w:rsidP="00EB2DE9">
      <w:pPr>
        <w:pStyle w:val="Standard"/>
        <w:ind w:right="-46"/>
        <w:jc w:val="both"/>
        <w:rPr>
          <w:rFonts w:ascii="Garamond" w:hAnsi="Garamond" w:cs="Arial"/>
          <w:sz w:val="22"/>
          <w:szCs w:val="22"/>
        </w:rPr>
      </w:pPr>
    </w:p>
    <w:p w14:paraId="129A761B" w14:textId="77777777" w:rsidR="00EB2DE9" w:rsidRPr="00F449F3" w:rsidRDefault="00EB2DE9" w:rsidP="00EB2DE9">
      <w:pPr>
        <w:pStyle w:val="Standard"/>
        <w:ind w:right="-46"/>
        <w:jc w:val="both"/>
        <w:rPr>
          <w:rFonts w:ascii="Garamond" w:hAnsi="Garamond" w:cs="Arial"/>
          <w:sz w:val="22"/>
          <w:szCs w:val="22"/>
        </w:rPr>
      </w:pPr>
      <w:r w:rsidRPr="00F449F3">
        <w:rPr>
          <w:rFonts w:ascii="Garamond" w:hAnsi="Garamond" w:cs="Arial"/>
          <w:sz w:val="22"/>
          <w:szCs w:val="22"/>
        </w:rPr>
        <w:t>Los servicios para contratar se clasifican en los siguientes rubros según el Código Estándar de Productos y Servicios de Naciones Unidas (UNSPSC):</w:t>
      </w:r>
    </w:p>
    <w:p w14:paraId="4AB19B90" w14:textId="77777777" w:rsidR="00EB2DE9" w:rsidRPr="00F449F3" w:rsidRDefault="00EB2DE9" w:rsidP="00EB2DE9">
      <w:pPr>
        <w:pStyle w:val="Standard"/>
        <w:ind w:right="-46"/>
        <w:jc w:val="both"/>
        <w:rPr>
          <w:rFonts w:ascii="Garamond" w:hAnsi="Garamond" w:cs="Arial"/>
          <w:sz w:val="22"/>
          <w:szCs w:val="22"/>
        </w:rPr>
      </w:pPr>
    </w:p>
    <w:tbl>
      <w:tblPr>
        <w:tblW w:w="389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1974"/>
        <w:gridCol w:w="5413"/>
      </w:tblGrid>
      <w:tr w:rsidR="00FA00D2" w:rsidRPr="00F42349" w14:paraId="51D6215D" w14:textId="77777777" w:rsidTr="4B35D3C8">
        <w:trPr>
          <w:trHeight w:val="20"/>
          <w:jc w:val="center"/>
        </w:trPr>
        <w:tc>
          <w:tcPr>
            <w:tcW w:w="1336" w:type="pct"/>
            <w:tcBorders>
              <w:top w:val="single" w:sz="4" w:space="0" w:color="auto"/>
            </w:tcBorders>
            <w:shd w:val="clear" w:color="auto" w:fill="BFBFBF" w:themeFill="background1" w:themeFillShade="BF"/>
            <w:noWrap/>
            <w:vAlign w:val="center"/>
            <w:hideMark/>
          </w:tcPr>
          <w:p w14:paraId="1AA9AE2B" w14:textId="77777777" w:rsidR="00FA00D2" w:rsidRPr="00F42349" w:rsidRDefault="00FA00D2">
            <w:pPr>
              <w:jc w:val="center"/>
              <w:rPr>
                <w:rFonts w:ascii="Garamond" w:hAnsi="Garamond"/>
                <w:b/>
                <w:bCs/>
                <w:color w:val="000000"/>
                <w:sz w:val="22"/>
                <w:szCs w:val="22"/>
              </w:rPr>
            </w:pPr>
            <w:bookmarkStart w:id="0" w:name="_Hlk158298365"/>
            <w:r w:rsidRPr="4B35D3C8">
              <w:rPr>
                <w:rFonts w:ascii="Garamond" w:hAnsi="Garamond"/>
                <w:b/>
                <w:bCs/>
                <w:color w:val="000000" w:themeColor="text1"/>
                <w:sz w:val="22"/>
                <w:szCs w:val="22"/>
              </w:rPr>
              <w:t>CODIGO UNSPSC</w:t>
            </w:r>
          </w:p>
        </w:tc>
        <w:tc>
          <w:tcPr>
            <w:tcW w:w="3664" w:type="pct"/>
            <w:tcBorders>
              <w:top w:val="single" w:sz="4" w:space="0" w:color="auto"/>
            </w:tcBorders>
            <w:shd w:val="clear" w:color="auto" w:fill="BFBFBF" w:themeFill="background1" w:themeFillShade="BF"/>
            <w:noWrap/>
            <w:vAlign w:val="center"/>
            <w:hideMark/>
          </w:tcPr>
          <w:p w14:paraId="7A8B6CB4" w14:textId="77777777" w:rsidR="00FA00D2" w:rsidRPr="00F42349" w:rsidRDefault="00FA00D2">
            <w:pPr>
              <w:jc w:val="center"/>
              <w:rPr>
                <w:rFonts w:ascii="Garamond" w:hAnsi="Garamond"/>
                <w:b/>
                <w:bCs/>
                <w:color w:val="000000"/>
                <w:sz w:val="22"/>
                <w:szCs w:val="22"/>
              </w:rPr>
            </w:pPr>
            <w:r w:rsidRPr="00F42349">
              <w:rPr>
                <w:rFonts w:ascii="Garamond" w:hAnsi="Garamond"/>
                <w:b/>
                <w:bCs/>
                <w:color w:val="000000"/>
                <w:sz w:val="22"/>
                <w:szCs w:val="22"/>
              </w:rPr>
              <w:t>DESCRIPCION</w:t>
            </w:r>
          </w:p>
        </w:tc>
      </w:tr>
      <w:tr w:rsidR="00FA00D2" w:rsidRPr="00F42349" w14:paraId="094CDAB7" w14:textId="77777777" w:rsidTr="4B35D3C8">
        <w:trPr>
          <w:trHeight w:val="20"/>
          <w:jc w:val="center"/>
        </w:trPr>
        <w:tc>
          <w:tcPr>
            <w:tcW w:w="1336" w:type="pct"/>
            <w:noWrap/>
            <w:hideMark/>
          </w:tcPr>
          <w:p w14:paraId="1ECABCE3" w14:textId="77777777" w:rsidR="00FA00D2" w:rsidRPr="00D24019" w:rsidRDefault="00333713" w:rsidP="00333713">
            <w:pPr>
              <w:tabs>
                <w:tab w:val="left" w:pos="2013"/>
              </w:tabs>
              <w:jc w:val="center"/>
              <w:rPr>
                <w:rFonts w:ascii="Garamond" w:eastAsia="Arial" w:hAnsi="Garamond" w:cs="Arial"/>
                <w:bCs/>
                <w:color w:val="2D2D2D"/>
              </w:rPr>
            </w:pPr>
            <w:r w:rsidRPr="00D24019">
              <w:rPr>
                <w:rFonts w:ascii="Garamond" w:eastAsia="Arial" w:hAnsi="Garamond" w:cs="Arial"/>
                <w:bCs/>
                <w:color w:val="2D2D2D"/>
                <w:highlight w:val="green"/>
              </w:rPr>
              <w:t>80111600</w:t>
            </w:r>
          </w:p>
        </w:tc>
        <w:tc>
          <w:tcPr>
            <w:tcW w:w="3664" w:type="pct"/>
            <w:noWrap/>
            <w:hideMark/>
          </w:tcPr>
          <w:p w14:paraId="62BD0A9B" w14:textId="77777777" w:rsidR="00FA00D2" w:rsidRPr="00F42349" w:rsidRDefault="00333713" w:rsidP="00333713">
            <w:pPr>
              <w:tabs>
                <w:tab w:val="left" w:pos="2013"/>
              </w:tabs>
              <w:rPr>
                <w:rFonts w:ascii="Garamond" w:hAnsi="Garamond"/>
                <w:color w:val="000000"/>
                <w:sz w:val="22"/>
                <w:szCs w:val="22"/>
              </w:rPr>
            </w:pPr>
            <w:r w:rsidRPr="00F42349">
              <w:rPr>
                <w:rFonts w:ascii="Garamond" w:eastAsia="Arial" w:hAnsi="Garamond" w:cs="Arial"/>
                <w:color w:val="2D2D2D"/>
              </w:rPr>
              <w:t>Servicio de personal temporal</w:t>
            </w:r>
          </w:p>
        </w:tc>
      </w:tr>
      <w:tr w:rsidR="00FA00D2" w:rsidRPr="00F42349" w14:paraId="25C55D4B" w14:textId="77777777" w:rsidTr="4B35D3C8">
        <w:trPr>
          <w:trHeight w:val="20"/>
          <w:jc w:val="center"/>
        </w:trPr>
        <w:tc>
          <w:tcPr>
            <w:tcW w:w="1336" w:type="pct"/>
            <w:noWrap/>
            <w:hideMark/>
          </w:tcPr>
          <w:p w14:paraId="646F625D" w14:textId="77777777" w:rsidR="00FA00D2" w:rsidRPr="00D24019" w:rsidRDefault="00333713">
            <w:pPr>
              <w:jc w:val="center"/>
              <w:rPr>
                <w:rFonts w:ascii="Garamond" w:hAnsi="Garamond"/>
                <w:color w:val="000000"/>
                <w:sz w:val="22"/>
                <w:szCs w:val="22"/>
              </w:rPr>
            </w:pPr>
            <w:r w:rsidRPr="00D24019">
              <w:rPr>
                <w:rFonts w:ascii="Garamond" w:eastAsia="Arial" w:hAnsi="Garamond" w:cs="Arial"/>
                <w:bCs/>
                <w:color w:val="2D2D2D"/>
                <w:highlight w:val="green"/>
              </w:rPr>
              <w:t>90131500</w:t>
            </w:r>
          </w:p>
        </w:tc>
        <w:tc>
          <w:tcPr>
            <w:tcW w:w="3664" w:type="pct"/>
            <w:noWrap/>
            <w:hideMark/>
          </w:tcPr>
          <w:p w14:paraId="201D795B" w14:textId="77777777" w:rsidR="00FA00D2" w:rsidRPr="00F42349" w:rsidRDefault="00333713">
            <w:pPr>
              <w:rPr>
                <w:rFonts w:ascii="Garamond" w:hAnsi="Garamond"/>
                <w:color w:val="000000"/>
                <w:sz w:val="22"/>
                <w:szCs w:val="22"/>
              </w:rPr>
            </w:pPr>
            <w:r w:rsidRPr="00F42349">
              <w:rPr>
                <w:rFonts w:ascii="Garamond" w:eastAsia="Arial" w:hAnsi="Garamond" w:cs="Arial"/>
                <w:color w:val="2D2D2D"/>
              </w:rPr>
              <w:t>Actuaciones en vivo</w:t>
            </w:r>
          </w:p>
        </w:tc>
      </w:tr>
      <w:tr w:rsidR="00FA00D2" w:rsidRPr="00F42349" w14:paraId="719BFD54" w14:textId="77777777" w:rsidTr="4B35D3C8">
        <w:trPr>
          <w:trHeight w:val="20"/>
          <w:jc w:val="center"/>
        </w:trPr>
        <w:tc>
          <w:tcPr>
            <w:tcW w:w="1336" w:type="pct"/>
            <w:noWrap/>
            <w:hideMark/>
          </w:tcPr>
          <w:p w14:paraId="1F98D9CB" w14:textId="77777777" w:rsidR="00FA00D2" w:rsidRPr="00D24019" w:rsidRDefault="00333713" w:rsidP="00333713">
            <w:pPr>
              <w:tabs>
                <w:tab w:val="left" w:pos="2013"/>
              </w:tabs>
              <w:jc w:val="center"/>
              <w:rPr>
                <w:rFonts w:ascii="Garamond" w:eastAsia="Arial" w:hAnsi="Garamond" w:cs="Arial"/>
                <w:bCs/>
                <w:color w:val="2D2D2D"/>
              </w:rPr>
            </w:pPr>
            <w:r w:rsidRPr="00D24019">
              <w:rPr>
                <w:rFonts w:ascii="Garamond" w:eastAsia="Arial" w:hAnsi="Garamond" w:cs="Arial"/>
                <w:bCs/>
                <w:color w:val="2D2D2D"/>
                <w:highlight w:val="green"/>
              </w:rPr>
              <w:t>90151800</w:t>
            </w:r>
          </w:p>
        </w:tc>
        <w:tc>
          <w:tcPr>
            <w:tcW w:w="3664" w:type="pct"/>
            <w:noWrap/>
            <w:hideMark/>
          </w:tcPr>
          <w:p w14:paraId="45E80887" w14:textId="77777777" w:rsidR="00FA00D2" w:rsidRPr="00F42349" w:rsidRDefault="00333713">
            <w:pPr>
              <w:rPr>
                <w:rFonts w:ascii="Garamond" w:hAnsi="Garamond"/>
                <w:color w:val="000000"/>
                <w:sz w:val="22"/>
                <w:szCs w:val="22"/>
              </w:rPr>
            </w:pPr>
            <w:r w:rsidRPr="00F42349">
              <w:rPr>
                <w:rFonts w:ascii="Garamond" w:eastAsia="Arial" w:hAnsi="Garamond" w:cs="Arial"/>
                <w:color w:val="2D2D2D"/>
              </w:rPr>
              <w:t>Carnavales y ferias</w:t>
            </w:r>
          </w:p>
        </w:tc>
      </w:tr>
      <w:tr w:rsidR="00FA00D2" w:rsidRPr="00F42349" w14:paraId="05D99D3C" w14:textId="77777777" w:rsidTr="4B35D3C8">
        <w:trPr>
          <w:trHeight w:val="20"/>
          <w:jc w:val="center"/>
        </w:trPr>
        <w:tc>
          <w:tcPr>
            <w:tcW w:w="1336" w:type="pct"/>
            <w:noWrap/>
            <w:hideMark/>
          </w:tcPr>
          <w:p w14:paraId="08527B00" w14:textId="77777777" w:rsidR="00FA00D2" w:rsidRPr="00D24019" w:rsidRDefault="00333713" w:rsidP="00333713">
            <w:pPr>
              <w:tabs>
                <w:tab w:val="left" w:pos="2013"/>
              </w:tabs>
              <w:jc w:val="center"/>
              <w:rPr>
                <w:rFonts w:ascii="Garamond" w:eastAsia="Arial" w:hAnsi="Garamond" w:cs="Arial"/>
                <w:color w:val="2D2D2D"/>
              </w:rPr>
            </w:pPr>
            <w:r w:rsidRPr="00D24019">
              <w:rPr>
                <w:rFonts w:ascii="Garamond" w:eastAsia="Arial" w:hAnsi="Garamond" w:cs="Arial"/>
                <w:color w:val="2D2D2D"/>
                <w:highlight w:val="green"/>
              </w:rPr>
              <w:t>93141700</w:t>
            </w:r>
          </w:p>
        </w:tc>
        <w:tc>
          <w:tcPr>
            <w:tcW w:w="3664" w:type="pct"/>
            <w:noWrap/>
            <w:hideMark/>
          </w:tcPr>
          <w:p w14:paraId="5F456FA9" w14:textId="77777777" w:rsidR="00FA00D2" w:rsidRPr="00F42349" w:rsidRDefault="00333713">
            <w:pPr>
              <w:rPr>
                <w:rFonts w:ascii="Garamond" w:hAnsi="Garamond"/>
                <w:color w:val="000000"/>
                <w:sz w:val="22"/>
                <w:szCs w:val="22"/>
              </w:rPr>
            </w:pPr>
            <w:r w:rsidRPr="00F42349">
              <w:rPr>
                <w:rFonts w:ascii="Garamond" w:eastAsia="Arial" w:hAnsi="Garamond" w:cs="Arial"/>
                <w:bCs/>
                <w:color w:val="2D2D2D"/>
              </w:rPr>
              <w:t>Cultura</w:t>
            </w:r>
          </w:p>
        </w:tc>
      </w:tr>
      <w:tr w:rsidR="00FA00D2" w:rsidRPr="00F42349" w14:paraId="5D6CDB3E" w14:textId="77777777" w:rsidTr="4B35D3C8">
        <w:trPr>
          <w:trHeight w:val="20"/>
          <w:jc w:val="center"/>
        </w:trPr>
        <w:tc>
          <w:tcPr>
            <w:tcW w:w="1336" w:type="pct"/>
            <w:noWrap/>
            <w:hideMark/>
          </w:tcPr>
          <w:p w14:paraId="0871BD6C" w14:textId="77777777" w:rsidR="00FA00D2" w:rsidRPr="00D24019" w:rsidRDefault="00333713">
            <w:pPr>
              <w:jc w:val="center"/>
              <w:rPr>
                <w:rFonts w:ascii="Garamond" w:hAnsi="Garamond"/>
                <w:color w:val="000000"/>
                <w:sz w:val="22"/>
                <w:szCs w:val="22"/>
                <w:highlight w:val="green"/>
              </w:rPr>
            </w:pPr>
            <w:r w:rsidRPr="00D24019">
              <w:rPr>
                <w:rFonts w:ascii="Garamond" w:eastAsia="Arial" w:hAnsi="Garamond" w:cs="Arial"/>
                <w:bCs/>
                <w:color w:val="2D2D2D"/>
                <w:highlight w:val="green"/>
              </w:rPr>
              <w:t>80101600</w:t>
            </w:r>
          </w:p>
        </w:tc>
        <w:tc>
          <w:tcPr>
            <w:tcW w:w="3664" w:type="pct"/>
            <w:noWrap/>
            <w:hideMark/>
          </w:tcPr>
          <w:p w14:paraId="0E7C9BAC" w14:textId="77777777" w:rsidR="00FA00D2" w:rsidRPr="00F42349" w:rsidRDefault="00333713" w:rsidP="00333713">
            <w:pPr>
              <w:tabs>
                <w:tab w:val="left" w:pos="2013"/>
              </w:tabs>
              <w:rPr>
                <w:rFonts w:ascii="Garamond" w:eastAsia="Arial" w:hAnsi="Garamond" w:cs="Arial"/>
                <w:color w:val="2D2D2D"/>
              </w:rPr>
            </w:pPr>
            <w:r w:rsidRPr="00F42349">
              <w:rPr>
                <w:rFonts w:ascii="Garamond" w:eastAsia="Arial" w:hAnsi="Garamond" w:cs="Arial"/>
                <w:color w:val="2D2D2D"/>
              </w:rPr>
              <w:t>Gestión de proyectos</w:t>
            </w:r>
          </w:p>
        </w:tc>
      </w:tr>
      <w:tr w:rsidR="00FA00D2" w:rsidRPr="00F42349" w14:paraId="75CBC9E0" w14:textId="77777777" w:rsidTr="4B35D3C8">
        <w:trPr>
          <w:trHeight w:val="20"/>
          <w:jc w:val="center"/>
        </w:trPr>
        <w:tc>
          <w:tcPr>
            <w:tcW w:w="1336" w:type="pct"/>
            <w:noWrap/>
            <w:hideMark/>
          </w:tcPr>
          <w:p w14:paraId="3423B77C" w14:textId="77777777" w:rsidR="00FA00D2" w:rsidRPr="00D24019" w:rsidRDefault="00333713" w:rsidP="00333713">
            <w:pPr>
              <w:tabs>
                <w:tab w:val="left" w:pos="2013"/>
              </w:tabs>
              <w:jc w:val="center"/>
              <w:rPr>
                <w:rFonts w:ascii="Garamond" w:eastAsia="Arial" w:hAnsi="Garamond" w:cs="Arial"/>
                <w:bCs/>
                <w:color w:val="2D2D2D"/>
              </w:rPr>
            </w:pPr>
            <w:r w:rsidRPr="00D24019">
              <w:rPr>
                <w:rFonts w:ascii="Garamond" w:eastAsia="Arial" w:hAnsi="Garamond" w:cs="Arial"/>
                <w:bCs/>
                <w:color w:val="2D2D2D"/>
                <w:highlight w:val="green"/>
              </w:rPr>
              <w:t>39112400</w:t>
            </w:r>
          </w:p>
        </w:tc>
        <w:tc>
          <w:tcPr>
            <w:tcW w:w="3664" w:type="pct"/>
            <w:noWrap/>
            <w:hideMark/>
          </w:tcPr>
          <w:p w14:paraId="5942E158" w14:textId="77777777" w:rsidR="00FA00D2" w:rsidRPr="00F42349" w:rsidRDefault="00333713">
            <w:pPr>
              <w:rPr>
                <w:rFonts w:ascii="Garamond" w:hAnsi="Garamond"/>
                <w:color w:val="000000"/>
                <w:sz w:val="22"/>
                <w:szCs w:val="22"/>
              </w:rPr>
            </w:pPr>
            <w:r w:rsidRPr="00F42349">
              <w:rPr>
                <w:rFonts w:ascii="Garamond" w:eastAsia="Arial" w:hAnsi="Garamond" w:cs="Arial"/>
                <w:bCs/>
                <w:color w:val="2D2D2D"/>
              </w:rPr>
              <w:t>Dispositivos para manejo de luces y control de escenarios y estudios</w:t>
            </w:r>
          </w:p>
        </w:tc>
      </w:tr>
      <w:tr w:rsidR="00FA00D2" w:rsidRPr="00F42349" w14:paraId="6E528DD3" w14:textId="77777777" w:rsidTr="4B35D3C8">
        <w:trPr>
          <w:trHeight w:val="20"/>
          <w:jc w:val="center"/>
        </w:trPr>
        <w:tc>
          <w:tcPr>
            <w:tcW w:w="1336" w:type="pct"/>
            <w:noWrap/>
            <w:hideMark/>
          </w:tcPr>
          <w:p w14:paraId="260C9F92" w14:textId="77777777" w:rsidR="00FA00D2" w:rsidRPr="00D24019" w:rsidRDefault="00333713" w:rsidP="00333713">
            <w:pPr>
              <w:tabs>
                <w:tab w:val="left" w:pos="2013"/>
              </w:tabs>
              <w:jc w:val="center"/>
              <w:rPr>
                <w:rFonts w:ascii="Garamond" w:eastAsia="Arial" w:hAnsi="Garamond" w:cs="Arial"/>
                <w:bCs/>
                <w:color w:val="2D2D2D"/>
                <w:highlight w:val="green"/>
              </w:rPr>
            </w:pPr>
            <w:r w:rsidRPr="00D24019">
              <w:rPr>
                <w:rFonts w:ascii="Garamond" w:eastAsia="Arial" w:hAnsi="Garamond" w:cs="Arial"/>
                <w:bCs/>
                <w:color w:val="2D2D2D"/>
                <w:highlight w:val="green"/>
              </w:rPr>
              <w:t>39112500</w:t>
            </w:r>
          </w:p>
        </w:tc>
        <w:tc>
          <w:tcPr>
            <w:tcW w:w="3664" w:type="pct"/>
            <w:noWrap/>
            <w:hideMark/>
          </w:tcPr>
          <w:p w14:paraId="4D526DFE" w14:textId="77777777" w:rsidR="00FA00D2" w:rsidRPr="00F42349" w:rsidRDefault="00333713" w:rsidP="00333713">
            <w:pPr>
              <w:tabs>
                <w:tab w:val="left" w:pos="2013"/>
              </w:tabs>
              <w:rPr>
                <w:rFonts w:ascii="Garamond" w:hAnsi="Garamond"/>
                <w:color w:val="000000"/>
                <w:sz w:val="22"/>
                <w:szCs w:val="22"/>
              </w:rPr>
            </w:pPr>
            <w:r w:rsidRPr="00F42349">
              <w:rPr>
                <w:rFonts w:ascii="Garamond" w:eastAsia="Arial" w:hAnsi="Garamond" w:cs="Arial"/>
                <w:bCs/>
                <w:color w:val="2D2D2D"/>
              </w:rPr>
              <w:t>Luminarias de escenarios y estudios</w:t>
            </w:r>
          </w:p>
        </w:tc>
      </w:tr>
      <w:tr w:rsidR="00333713" w:rsidRPr="00F42349" w14:paraId="38C3201C" w14:textId="77777777" w:rsidTr="4B35D3C8">
        <w:trPr>
          <w:trHeight w:val="20"/>
          <w:jc w:val="center"/>
        </w:trPr>
        <w:tc>
          <w:tcPr>
            <w:tcW w:w="1336" w:type="pct"/>
            <w:noWrap/>
          </w:tcPr>
          <w:p w14:paraId="7017CEB6" w14:textId="77777777" w:rsidR="00333713" w:rsidRPr="00D24019" w:rsidRDefault="00492481" w:rsidP="00333713">
            <w:pPr>
              <w:tabs>
                <w:tab w:val="left" w:pos="2013"/>
              </w:tabs>
              <w:jc w:val="center"/>
              <w:rPr>
                <w:rFonts w:ascii="Garamond" w:eastAsia="Arial" w:hAnsi="Garamond" w:cs="Arial"/>
                <w:bCs/>
                <w:color w:val="2D2D2D"/>
              </w:rPr>
            </w:pPr>
            <w:r w:rsidRPr="00D24019">
              <w:rPr>
                <w:rFonts w:ascii="Garamond" w:eastAsia="Arial" w:hAnsi="Garamond" w:cs="Arial"/>
                <w:bCs/>
                <w:color w:val="2D2D2D"/>
                <w:highlight w:val="green"/>
              </w:rPr>
              <w:t>48102100</w:t>
            </w:r>
          </w:p>
        </w:tc>
        <w:tc>
          <w:tcPr>
            <w:tcW w:w="3664" w:type="pct"/>
            <w:noWrap/>
          </w:tcPr>
          <w:p w14:paraId="5C620E15" w14:textId="77777777" w:rsidR="00333713" w:rsidRPr="00F42349" w:rsidRDefault="00492481" w:rsidP="00333713">
            <w:pPr>
              <w:tabs>
                <w:tab w:val="left" w:pos="2013"/>
              </w:tabs>
              <w:rPr>
                <w:rFonts w:ascii="Garamond" w:eastAsia="Arial" w:hAnsi="Garamond" w:cs="Arial"/>
                <w:bCs/>
                <w:color w:val="2D2D2D"/>
              </w:rPr>
            </w:pPr>
            <w:r w:rsidRPr="00F42349">
              <w:rPr>
                <w:rFonts w:ascii="Garamond" w:eastAsia="Arial" w:hAnsi="Garamond" w:cs="Arial"/>
                <w:bCs/>
                <w:color w:val="2D2D2D"/>
              </w:rPr>
              <w:t>Suministros y equipo de manipulación y almacenamiento</w:t>
            </w:r>
          </w:p>
        </w:tc>
      </w:tr>
      <w:tr w:rsidR="00333713" w:rsidRPr="00F42349" w14:paraId="00FEE3BE" w14:textId="77777777" w:rsidTr="4B35D3C8">
        <w:trPr>
          <w:trHeight w:val="20"/>
          <w:jc w:val="center"/>
        </w:trPr>
        <w:tc>
          <w:tcPr>
            <w:tcW w:w="1336" w:type="pct"/>
            <w:noWrap/>
          </w:tcPr>
          <w:p w14:paraId="30B39BE7" w14:textId="77777777" w:rsidR="00333713" w:rsidRPr="00D24019" w:rsidRDefault="00492481" w:rsidP="00492481">
            <w:pPr>
              <w:tabs>
                <w:tab w:val="left" w:pos="2013"/>
              </w:tabs>
              <w:jc w:val="center"/>
              <w:rPr>
                <w:rFonts w:ascii="Garamond" w:eastAsia="Arial" w:hAnsi="Garamond" w:cs="Arial"/>
                <w:bCs/>
                <w:color w:val="2D2D2D"/>
              </w:rPr>
            </w:pPr>
            <w:r w:rsidRPr="00D24019">
              <w:rPr>
                <w:rFonts w:ascii="Garamond" w:eastAsia="Arial" w:hAnsi="Garamond" w:cs="Arial"/>
                <w:bCs/>
                <w:color w:val="2D2D2D"/>
                <w:highlight w:val="green"/>
              </w:rPr>
              <w:t>80101500</w:t>
            </w:r>
          </w:p>
        </w:tc>
        <w:tc>
          <w:tcPr>
            <w:tcW w:w="3664" w:type="pct"/>
            <w:noWrap/>
          </w:tcPr>
          <w:p w14:paraId="7570BC90" w14:textId="77777777" w:rsidR="00333713" w:rsidRPr="00F42349" w:rsidRDefault="00492481" w:rsidP="00333713">
            <w:pPr>
              <w:tabs>
                <w:tab w:val="left" w:pos="2013"/>
              </w:tabs>
              <w:rPr>
                <w:rFonts w:ascii="Garamond" w:eastAsia="Arial" w:hAnsi="Garamond" w:cs="Arial"/>
                <w:bCs/>
                <w:color w:val="2D2D2D"/>
              </w:rPr>
            </w:pPr>
            <w:r w:rsidRPr="00F42349">
              <w:rPr>
                <w:rFonts w:ascii="Garamond" w:eastAsia="Arial" w:hAnsi="Garamond" w:cs="Arial"/>
                <w:bCs/>
                <w:color w:val="2D2D2D"/>
              </w:rPr>
              <w:t>Servicios de consultoría de negocios y administración corporativa</w:t>
            </w:r>
          </w:p>
        </w:tc>
      </w:tr>
      <w:tr w:rsidR="00333713" w:rsidRPr="00F42349" w14:paraId="21B91625" w14:textId="77777777" w:rsidTr="4B35D3C8">
        <w:trPr>
          <w:trHeight w:val="20"/>
          <w:jc w:val="center"/>
        </w:trPr>
        <w:tc>
          <w:tcPr>
            <w:tcW w:w="1336" w:type="pct"/>
            <w:noWrap/>
          </w:tcPr>
          <w:p w14:paraId="4D739437" w14:textId="77777777" w:rsidR="00333713" w:rsidRPr="00D24019" w:rsidRDefault="00492481" w:rsidP="00492481">
            <w:pPr>
              <w:tabs>
                <w:tab w:val="left" w:pos="2013"/>
              </w:tabs>
              <w:jc w:val="center"/>
              <w:rPr>
                <w:rFonts w:ascii="Garamond" w:eastAsia="Arial" w:hAnsi="Garamond" w:cs="Arial"/>
                <w:bCs/>
                <w:color w:val="2D2D2D"/>
              </w:rPr>
            </w:pPr>
            <w:r w:rsidRPr="00D24019">
              <w:rPr>
                <w:rFonts w:ascii="Garamond" w:eastAsia="Arial" w:hAnsi="Garamond" w:cs="Arial"/>
                <w:bCs/>
                <w:color w:val="2D2D2D"/>
                <w:highlight w:val="green"/>
              </w:rPr>
              <w:t>80141900</w:t>
            </w:r>
          </w:p>
        </w:tc>
        <w:tc>
          <w:tcPr>
            <w:tcW w:w="3664" w:type="pct"/>
            <w:noWrap/>
          </w:tcPr>
          <w:p w14:paraId="6609D18E" w14:textId="77777777" w:rsidR="00333713" w:rsidRPr="00F42349" w:rsidRDefault="00492481" w:rsidP="00333713">
            <w:pPr>
              <w:tabs>
                <w:tab w:val="left" w:pos="2013"/>
              </w:tabs>
              <w:rPr>
                <w:rFonts w:ascii="Garamond" w:eastAsia="Arial" w:hAnsi="Garamond" w:cs="Arial"/>
                <w:bCs/>
                <w:color w:val="2D2D2D"/>
              </w:rPr>
            </w:pPr>
            <w:r w:rsidRPr="00F42349">
              <w:rPr>
                <w:rFonts w:ascii="Garamond" w:eastAsia="Arial" w:hAnsi="Garamond" w:cs="Arial"/>
                <w:bCs/>
                <w:color w:val="2D2D2D"/>
              </w:rPr>
              <w:t>Exhibiciones y ferias comerciales</w:t>
            </w:r>
          </w:p>
        </w:tc>
      </w:tr>
      <w:tr w:rsidR="00333713" w:rsidRPr="00F42349" w14:paraId="659AF09D" w14:textId="77777777" w:rsidTr="4B35D3C8">
        <w:trPr>
          <w:trHeight w:val="20"/>
          <w:jc w:val="center"/>
        </w:trPr>
        <w:tc>
          <w:tcPr>
            <w:tcW w:w="1336" w:type="pct"/>
            <w:noWrap/>
          </w:tcPr>
          <w:p w14:paraId="54934FF3" w14:textId="77777777" w:rsidR="00333713" w:rsidRPr="00D24019" w:rsidRDefault="00492481" w:rsidP="00333713">
            <w:pPr>
              <w:tabs>
                <w:tab w:val="left" w:pos="2013"/>
              </w:tabs>
              <w:jc w:val="center"/>
              <w:rPr>
                <w:rFonts w:ascii="Garamond" w:eastAsia="Arial" w:hAnsi="Garamond" w:cs="Arial"/>
                <w:bCs/>
                <w:color w:val="2D2D2D"/>
              </w:rPr>
            </w:pPr>
            <w:r w:rsidRPr="00D24019">
              <w:rPr>
                <w:rFonts w:ascii="Garamond" w:eastAsia="Arial" w:hAnsi="Garamond" w:cs="Arial"/>
                <w:bCs/>
                <w:color w:val="2D2D2D"/>
                <w:highlight w:val="green"/>
              </w:rPr>
              <w:t>81141800</w:t>
            </w:r>
          </w:p>
        </w:tc>
        <w:tc>
          <w:tcPr>
            <w:tcW w:w="3664" w:type="pct"/>
            <w:noWrap/>
          </w:tcPr>
          <w:p w14:paraId="326EF432" w14:textId="77777777" w:rsidR="00333713" w:rsidRPr="00F42349" w:rsidRDefault="00492481" w:rsidP="00333713">
            <w:pPr>
              <w:tabs>
                <w:tab w:val="left" w:pos="2013"/>
              </w:tabs>
              <w:rPr>
                <w:rFonts w:ascii="Garamond" w:eastAsia="Arial" w:hAnsi="Garamond" w:cs="Arial"/>
                <w:bCs/>
                <w:color w:val="2D2D2D"/>
              </w:rPr>
            </w:pPr>
            <w:r w:rsidRPr="00F42349">
              <w:rPr>
                <w:rFonts w:ascii="Garamond" w:eastAsia="Arial" w:hAnsi="Garamond" w:cs="Arial"/>
                <w:bCs/>
                <w:color w:val="2D2D2D"/>
              </w:rPr>
              <w:t>Administración de instalaciones</w:t>
            </w:r>
          </w:p>
        </w:tc>
      </w:tr>
      <w:tr w:rsidR="00333713" w:rsidRPr="00F42349" w14:paraId="329850CD" w14:textId="77777777" w:rsidTr="4B35D3C8">
        <w:trPr>
          <w:trHeight w:val="20"/>
          <w:jc w:val="center"/>
        </w:trPr>
        <w:tc>
          <w:tcPr>
            <w:tcW w:w="1336" w:type="pct"/>
            <w:noWrap/>
          </w:tcPr>
          <w:p w14:paraId="040D97B2" w14:textId="77777777" w:rsidR="00333713" w:rsidRPr="00D24019" w:rsidRDefault="00492481" w:rsidP="00492481">
            <w:pPr>
              <w:tabs>
                <w:tab w:val="left" w:pos="2013"/>
              </w:tabs>
              <w:jc w:val="center"/>
              <w:rPr>
                <w:rFonts w:ascii="Garamond" w:eastAsia="Arial" w:hAnsi="Garamond" w:cs="Arial"/>
                <w:bCs/>
                <w:color w:val="2D2D2D"/>
              </w:rPr>
            </w:pPr>
            <w:r w:rsidRPr="00D24019">
              <w:rPr>
                <w:rFonts w:ascii="Garamond" w:eastAsia="Arial" w:hAnsi="Garamond" w:cs="Arial"/>
                <w:bCs/>
                <w:color w:val="2D2D2D"/>
                <w:highlight w:val="green"/>
              </w:rPr>
              <w:t>82101800</w:t>
            </w:r>
          </w:p>
        </w:tc>
        <w:tc>
          <w:tcPr>
            <w:tcW w:w="3664" w:type="pct"/>
            <w:noWrap/>
          </w:tcPr>
          <w:p w14:paraId="18814748" w14:textId="77777777" w:rsidR="00333713" w:rsidRPr="00F42349" w:rsidRDefault="00492481" w:rsidP="00333713">
            <w:pPr>
              <w:tabs>
                <w:tab w:val="left" w:pos="2013"/>
              </w:tabs>
              <w:rPr>
                <w:rFonts w:ascii="Garamond" w:eastAsia="Arial" w:hAnsi="Garamond" w:cs="Arial"/>
                <w:bCs/>
                <w:color w:val="2D2D2D"/>
              </w:rPr>
            </w:pPr>
            <w:r w:rsidRPr="00F42349">
              <w:rPr>
                <w:rFonts w:ascii="Garamond" w:eastAsia="Arial" w:hAnsi="Garamond" w:cs="Arial"/>
                <w:bCs/>
                <w:color w:val="2D2D2D"/>
              </w:rPr>
              <w:t>Servicios de agencia de publicidad</w:t>
            </w:r>
          </w:p>
        </w:tc>
      </w:tr>
      <w:tr w:rsidR="00E31C93" w:rsidRPr="00F42349" w14:paraId="63D23D19" w14:textId="77777777" w:rsidTr="4B35D3C8">
        <w:trPr>
          <w:trHeight w:val="20"/>
          <w:jc w:val="center"/>
        </w:trPr>
        <w:tc>
          <w:tcPr>
            <w:tcW w:w="1336" w:type="pct"/>
            <w:noWrap/>
          </w:tcPr>
          <w:p w14:paraId="08C20EB1" w14:textId="6E892A81" w:rsidR="00E31C93" w:rsidRPr="00D24019" w:rsidRDefault="00E31C93" w:rsidP="00492481">
            <w:pPr>
              <w:tabs>
                <w:tab w:val="left" w:pos="2013"/>
              </w:tabs>
              <w:jc w:val="center"/>
              <w:rPr>
                <w:rFonts w:ascii="Garamond" w:eastAsia="Arial" w:hAnsi="Garamond" w:cs="Arial"/>
                <w:bCs/>
                <w:color w:val="2D2D2D"/>
                <w:highlight w:val="green"/>
              </w:rPr>
            </w:pPr>
            <w:r w:rsidRPr="00E31C93">
              <w:rPr>
                <w:rFonts w:ascii="Garamond" w:eastAsia="Arial" w:hAnsi="Garamond" w:cs="Arial"/>
                <w:bCs/>
                <w:color w:val="2D2D2D"/>
                <w:highlight w:val="green"/>
              </w:rPr>
              <w:t>90101600</w:t>
            </w:r>
          </w:p>
        </w:tc>
        <w:tc>
          <w:tcPr>
            <w:tcW w:w="3664" w:type="pct"/>
            <w:noWrap/>
          </w:tcPr>
          <w:p w14:paraId="17BA5EC4" w14:textId="76DC33AE" w:rsidR="00E31C93" w:rsidRPr="00F42349" w:rsidRDefault="00E31C93" w:rsidP="00333713">
            <w:pPr>
              <w:tabs>
                <w:tab w:val="left" w:pos="2013"/>
              </w:tabs>
              <w:rPr>
                <w:rFonts w:ascii="Garamond" w:eastAsia="Arial" w:hAnsi="Garamond" w:cs="Arial"/>
                <w:bCs/>
                <w:color w:val="2D2D2D"/>
              </w:rPr>
            </w:pPr>
            <w:r w:rsidRPr="00E31C93">
              <w:rPr>
                <w:rFonts w:ascii="Garamond" w:eastAsia="Arial" w:hAnsi="Garamond" w:cs="Arial"/>
                <w:bCs/>
                <w:color w:val="2D2D2D"/>
              </w:rPr>
              <w:t>Servicios de banquetes y catering</w:t>
            </w:r>
          </w:p>
        </w:tc>
      </w:tr>
    </w:tbl>
    <w:bookmarkEnd w:id="0"/>
    <w:p w14:paraId="1860926E" w14:textId="77777777" w:rsidR="00EB2DE9" w:rsidRPr="00F449F3" w:rsidRDefault="00EB2DE9" w:rsidP="00EB2DE9">
      <w:pPr>
        <w:pStyle w:val="Standard"/>
        <w:ind w:right="-46"/>
        <w:jc w:val="both"/>
        <w:rPr>
          <w:rFonts w:ascii="Garamond" w:hAnsi="Garamond" w:cs="Arial"/>
          <w:sz w:val="22"/>
          <w:szCs w:val="22"/>
        </w:rPr>
      </w:pPr>
      <w:r w:rsidRPr="00F449F3">
        <w:rPr>
          <w:rFonts w:ascii="Garamond" w:hAnsi="Garamond" w:cs="Arial"/>
          <w:sz w:val="18"/>
          <w:szCs w:val="18"/>
        </w:rPr>
        <w:t>Fuente: https://www.colombiacompra.gov.co/clasificador-de-bienes-y-Servicios</w:t>
      </w:r>
    </w:p>
    <w:p w14:paraId="4BDE4427" w14:textId="77777777" w:rsidR="00EB2DE9" w:rsidRPr="00550975" w:rsidRDefault="00EB2DE9" w:rsidP="00EB2DE9">
      <w:pPr>
        <w:pStyle w:val="Prrafodelista"/>
        <w:spacing w:line="276" w:lineRule="auto"/>
        <w:rPr>
          <w:rFonts w:ascii="Arial" w:hAnsi="Arial" w:cs="Arial"/>
          <w:b/>
        </w:rPr>
      </w:pPr>
    </w:p>
    <w:p w14:paraId="28E95CDE" w14:textId="77777777" w:rsidR="00636FC5" w:rsidRPr="00636FC5" w:rsidRDefault="00636FC5" w:rsidP="00EB2DE9">
      <w:pPr>
        <w:jc w:val="both"/>
        <w:rPr>
          <w:rFonts w:ascii="Garamond" w:hAnsi="Garamond" w:cs="Arial"/>
          <w:b/>
          <w:bCs/>
          <w:kern w:val="3"/>
          <w:sz w:val="22"/>
          <w:szCs w:val="22"/>
        </w:rPr>
      </w:pPr>
      <w:r w:rsidRPr="00636FC5">
        <w:rPr>
          <w:rFonts w:ascii="Garamond" w:hAnsi="Garamond" w:cs="Arial"/>
          <w:b/>
          <w:bCs/>
          <w:kern w:val="3"/>
          <w:sz w:val="22"/>
          <w:szCs w:val="22"/>
        </w:rPr>
        <w:t>Clasificación Industrial Internacional Uniforme - CIIU</w:t>
      </w:r>
    </w:p>
    <w:p w14:paraId="1B9C7C2E" w14:textId="77777777" w:rsidR="00636FC5" w:rsidRDefault="00636FC5" w:rsidP="00EB2DE9">
      <w:pPr>
        <w:jc w:val="both"/>
        <w:rPr>
          <w:rFonts w:ascii="Garamond" w:hAnsi="Garamond" w:cs="Arial"/>
          <w:kern w:val="3"/>
          <w:sz w:val="22"/>
          <w:szCs w:val="22"/>
        </w:rPr>
      </w:pPr>
    </w:p>
    <w:p w14:paraId="5D54A7C8" w14:textId="77777777" w:rsidR="00EB2DE9" w:rsidRPr="00F449F3" w:rsidRDefault="00EB2DE9" w:rsidP="00EB2DE9">
      <w:pPr>
        <w:jc w:val="both"/>
        <w:rPr>
          <w:rFonts w:ascii="Garamond" w:hAnsi="Garamond" w:cs="Arial"/>
          <w:kern w:val="3"/>
          <w:sz w:val="22"/>
          <w:szCs w:val="22"/>
        </w:rPr>
      </w:pPr>
      <w:r w:rsidRPr="00F449F3">
        <w:rPr>
          <w:rFonts w:ascii="Garamond" w:hAnsi="Garamond" w:cs="Arial"/>
          <w:kern w:val="3"/>
          <w:sz w:val="22"/>
          <w:szCs w:val="22"/>
        </w:rPr>
        <w:t>La Clasificación Industrial Internacional Uniforme de todas las actividades económicas revisión 4 adaptada para Colombia – CIIU Rev. 4 A.C</w:t>
      </w:r>
      <w:r w:rsidRPr="00F449F3">
        <w:rPr>
          <w:rFonts w:ascii="Garamond" w:hAnsi="Garamond"/>
          <w:kern w:val="3"/>
          <w:sz w:val="22"/>
          <w:szCs w:val="22"/>
        </w:rPr>
        <w:footnoteReference w:id="1"/>
      </w:r>
      <w:r w:rsidRPr="00F449F3">
        <w:rPr>
          <w:rFonts w:ascii="Garamond" w:hAnsi="Garamond" w:cs="Arial"/>
          <w:kern w:val="3"/>
          <w:sz w:val="22"/>
          <w:szCs w:val="22"/>
        </w:rPr>
        <w:t xml:space="preserve">, permite categorizar la oferta que el sector económico proporciona para cubrir la necesidad de contratación. Mediante la identificación de los códigos CIIU correspondientes, se realizará el análisis de indicadores financieros y de capacidad organizacional. </w:t>
      </w:r>
    </w:p>
    <w:p w14:paraId="13B590E8" w14:textId="77777777" w:rsidR="00EB2DE9" w:rsidRDefault="00EB2DE9" w:rsidP="00EB2DE9">
      <w:pPr>
        <w:ind w:left="142"/>
        <w:jc w:val="both"/>
        <w:rPr>
          <w:rFonts w:ascii="Garamond" w:hAnsi="Garamond" w:cs="Arial"/>
          <w:kern w:val="3"/>
          <w:sz w:val="22"/>
          <w:szCs w:val="22"/>
        </w:rPr>
      </w:pPr>
    </w:p>
    <w:tbl>
      <w:tblPr>
        <w:tblW w:w="9572" w:type="dxa"/>
        <w:jc w:val="center"/>
        <w:tblCellMar>
          <w:left w:w="70" w:type="dxa"/>
          <w:right w:w="70" w:type="dxa"/>
        </w:tblCellMar>
        <w:tblLook w:val="04A0" w:firstRow="1" w:lastRow="0" w:firstColumn="1" w:lastColumn="0" w:noHBand="0" w:noVBand="1"/>
      </w:tblPr>
      <w:tblGrid>
        <w:gridCol w:w="2097"/>
        <w:gridCol w:w="1198"/>
        <w:gridCol w:w="6277"/>
      </w:tblGrid>
      <w:tr w:rsidR="00EB2DE9" w:rsidRPr="00816BDF" w14:paraId="7AF8FA44" w14:textId="77777777" w:rsidTr="00805499">
        <w:trPr>
          <w:trHeight w:val="240"/>
          <w:tblHeader/>
          <w:jc w:val="center"/>
        </w:trPr>
        <w:tc>
          <w:tcPr>
            <w:tcW w:w="9572" w:type="dxa"/>
            <w:gridSpan w:val="3"/>
            <w:tcBorders>
              <w:top w:val="single" w:sz="8" w:space="0" w:color="808080"/>
              <w:left w:val="single" w:sz="8" w:space="0" w:color="808080"/>
              <w:bottom w:val="single" w:sz="8" w:space="0" w:color="808080"/>
              <w:right w:val="single" w:sz="8" w:space="0" w:color="808080"/>
            </w:tcBorders>
            <w:shd w:val="clear" w:color="auto" w:fill="D9D9D9"/>
            <w:noWrap/>
            <w:vAlign w:val="center"/>
            <w:hideMark/>
          </w:tcPr>
          <w:p w14:paraId="3784C150" w14:textId="77777777" w:rsidR="00EB2DE9" w:rsidRPr="00816BDF" w:rsidRDefault="00EB2DE9">
            <w:pPr>
              <w:jc w:val="center"/>
              <w:rPr>
                <w:rFonts w:ascii="Garamond" w:hAnsi="Garamond" w:cs="Arial"/>
                <w:b/>
                <w:bCs/>
                <w:lang w:eastAsia="es-CO"/>
              </w:rPr>
            </w:pPr>
            <w:r w:rsidRPr="00816BDF">
              <w:rPr>
                <w:rFonts w:ascii="Garamond" w:hAnsi="Garamond" w:cs="Arial"/>
                <w:b/>
                <w:bCs/>
                <w:lang w:eastAsia="es-CO"/>
              </w:rPr>
              <w:t>Clasificación CIIU Rev. 4 A.C</w:t>
            </w:r>
          </w:p>
        </w:tc>
      </w:tr>
      <w:tr w:rsidR="00EB2DE9" w:rsidRPr="00816BDF" w14:paraId="69C34B8A" w14:textId="77777777" w:rsidTr="00805499">
        <w:trPr>
          <w:trHeight w:val="259"/>
          <w:jc w:val="center"/>
        </w:trPr>
        <w:tc>
          <w:tcPr>
            <w:tcW w:w="2097" w:type="dxa"/>
            <w:tcBorders>
              <w:top w:val="nil"/>
              <w:left w:val="single" w:sz="8" w:space="0" w:color="808080"/>
              <w:bottom w:val="single" w:sz="8" w:space="0" w:color="808080"/>
              <w:right w:val="single" w:sz="8" w:space="0" w:color="808080"/>
            </w:tcBorders>
            <w:shd w:val="clear" w:color="auto" w:fill="D9D9D9"/>
            <w:noWrap/>
            <w:vAlign w:val="center"/>
            <w:hideMark/>
          </w:tcPr>
          <w:p w14:paraId="3CA60B99" w14:textId="77777777" w:rsidR="00EB2DE9" w:rsidRPr="00816BDF" w:rsidRDefault="00EB2DE9">
            <w:pPr>
              <w:jc w:val="center"/>
              <w:rPr>
                <w:rFonts w:ascii="Garamond" w:hAnsi="Garamond" w:cs="Arial"/>
                <w:b/>
                <w:bCs/>
                <w:lang w:eastAsia="es-CO"/>
              </w:rPr>
            </w:pPr>
            <w:r w:rsidRPr="00816BDF">
              <w:rPr>
                <w:rFonts w:ascii="Garamond" w:hAnsi="Garamond" w:cs="Arial"/>
                <w:b/>
                <w:bCs/>
                <w:lang w:eastAsia="es-CO"/>
              </w:rPr>
              <w:t xml:space="preserve">Sección </w:t>
            </w:r>
          </w:p>
        </w:tc>
        <w:tc>
          <w:tcPr>
            <w:tcW w:w="1198" w:type="dxa"/>
            <w:tcBorders>
              <w:top w:val="nil"/>
              <w:left w:val="nil"/>
              <w:bottom w:val="single" w:sz="8" w:space="0" w:color="808080"/>
              <w:right w:val="single" w:sz="8" w:space="0" w:color="808080"/>
            </w:tcBorders>
            <w:shd w:val="clear" w:color="auto" w:fill="D9D9D9"/>
            <w:noWrap/>
            <w:vAlign w:val="center"/>
          </w:tcPr>
          <w:p w14:paraId="4917C107" w14:textId="77777777" w:rsidR="00EB2DE9" w:rsidRPr="00816BDF" w:rsidRDefault="00AF69CC">
            <w:pPr>
              <w:jc w:val="center"/>
              <w:rPr>
                <w:rFonts w:ascii="Garamond" w:hAnsi="Garamond" w:cs="Arial"/>
                <w:b/>
                <w:bCs/>
                <w:lang w:eastAsia="es-CO"/>
              </w:rPr>
            </w:pPr>
            <w:r w:rsidRPr="00816BDF">
              <w:rPr>
                <w:rFonts w:ascii="Garamond" w:hAnsi="Garamond" w:cs="Arial"/>
                <w:b/>
                <w:bCs/>
                <w:lang w:eastAsia="es-CO"/>
              </w:rPr>
              <w:t>N</w:t>
            </w:r>
          </w:p>
        </w:tc>
        <w:tc>
          <w:tcPr>
            <w:tcW w:w="6277" w:type="dxa"/>
            <w:tcBorders>
              <w:top w:val="nil"/>
              <w:left w:val="nil"/>
              <w:bottom w:val="single" w:sz="8" w:space="0" w:color="808080"/>
              <w:right w:val="single" w:sz="8" w:space="0" w:color="808080"/>
            </w:tcBorders>
            <w:shd w:val="clear" w:color="auto" w:fill="D9D9D9"/>
            <w:vAlign w:val="center"/>
          </w:tcPr>
          <w:p w14:paraId="2F54F838" w14:textId="77777777" w:rsidR="00EB2DE9" w:rsidRPr="00816BDF" w:rsidRDefault="00AF69CC">
            <w:pPr>
              <w:rPr>
                <w:rFonts w:ascii="Garamond" w:hAnsi="Garamond" w:cs="Arial"/>
                <w:b/>
                <w:bCs/>
                <w:lang w:eastAsia="es-CO"/>
              </w:rPr>
            </w:pPr>
            <w:r w:rsidRPr="00816BDF">
              <w:rPr>
                <w:rFonts w:ascii="Garamond" w:hAnsi="Garamond" w:cs="Arial"/>
                <w:b/>
                <w:bCs/>
                <w:lang w:eastAsia="es-CO"/>
              </w:rPr>
              <w:t>Actividades de servicios administrativos y de apoyo</w:t>
            </w:r>
          </w:p>
        </w:tc>
      </w:tr>
      <w:tr w:rsidR="00EB2DE9" w:rsidRPr="00816BDF" w14:paraId="14B625CE" w14:textId="77777777" w:rsidTr="00805499">
        <w:trPr>
          <w:trHeight w:val="259"/>
          <w:jc w:val="center"/>
        </w:trPr>
        <w:tc>
          <w:tcPr>
            <w:tcW w:w="2097" w:type="dxa"/>
            <w:tcBorders>
              <w:top w:val="nil"/>
              <w:left w:val="single" w:sz="8" w:space="0" w:color="808080"/>
              <w:bottom w:val="single" w:sz="8" w:space="0" w:color="808080"/>
              <w:right w:val="single" w:sz="8" w:space="0" w:color="808080"/>
            </w:tcBorders>
            <w:shd w:val="clear" w:color="auto" w:fill="D9D9D9"/>
            <w:noWrap/>
            <w:vAlign w:val="center"/>
            <w:hideMark/>
          </w:tcPr>
          <w:p w14:paraId="0435ED1D" w14:textId="77777777" w:rsidR="00EB2DE9" w:rsidRPr="00816BDF" w:rsidRDefault="00EB2DE9">
            <w:pPr>
              <w:jc w:val="center"/>
              <w:rPr>
                <w:rFonts w:ascii="Garamond" w:hAnsi="Garamond" w:cs="Arial"/>
                <w:b/>
                <w:bCs/>
                <w:lang w:eastAsia="es-CO"/>
              </w:rPr>
            </w:pPr>
            <w:r w:rsidRPr="00816BDF">
              <w:rPr>
                <w:rFonts w:ascii="Garamond" w:hAnsi="Garamond" w:cs="Arial"/>
                <w:b/>
                <w:bCs/>
                <w:lang w:eastAsia="es-CO"/>
              </w:rPr>
              <w:t>División</w:t>
            </w:r>
          </w:p>
        </w:tc>
        <w:tc>
          <w:tcPr>
            <w:tcW w:w="1198" w:type="dxa"/>
            <w:tcBorders>
              <w:top w:val="nil"/>
              <w:left w:val="nil"/>
              <w:bottom w:val="single" w:sz="8" w:space="0" w:color="808080"/>
              <w:right w:val="single" w:sz="8" w:space="0" w:color="808080"/>
            </w:tcBorders>
            <w:shd w:val="clear" w:color="auto" w:fill="D9D9D9"/>
            <w:noWrap/>
            <w:vAlign w:val="center"/>
          </w:tcPr>
          <w:p w14:paraId="23D62E4E" w14:textId="77777777" w:rsidR="00EB2DE9" w:rsidRPr="00816BDF" w:rsidRDefault="00726EC8">
            <w:pPr>
              <w:jc w:val="center"/>
              <w:rPr>
                <w:rFonts w:ascii="Garamond" w:hAnsi="Garamond" w:cs="Arial"/>
                <w:b/>
                <w:bCs/>
                <w:lang w:eastAsia="es-CO"/>
              </w:rPr>
            </w:pPr>
            <w:r w:rsidRPr="00816BDF">
              <w:rPr>
                <w:rFonts w:ascii="Garamond" w:hAnsi="Garamond" w:cs="Arial"/>
                <w:b/>
                <w:bCs/>
                <w:lang w:eastAsia="es-CO"/>
              </w:rPr>
              <w:t>8</w:t>
            </w:r>
            <w:r w:rsidR="00AF69CC" w:rsidRPr="00816BDF">
              <w:rPr>
                <w:rFonts w:ascii="Garamond" w:hAnsi="Garamond" w:cs="Arial"/>
                <w:b/>
                <w:bCs/>
                <w:lang w:eastAsia="es-CO"/>
              </w:rPr>
              <w:t>2</w:t>
            </w:r>
          </w:p>
        </w:tc>
        <w:tc>
          <w:tcPr>
            <w:tcW w:w="6277" w:type="dxa"/>
            <w:tcBorders>
              <w:top w:val="nil"/>
              <w:left w:val="nil"/>
              <w:bottom w:val="single" w:sz="8" w:space="0" w:color="808080"/>
              <w:right w:val="single" w:sz="8" w:space="0" w:color="808080"/>
            </w:tcBorders>
            <w:shd w:val="clear" w:color="auto" w:fill="D9D9D9"/>
            <w:vAlign w:val="center"/>
          </w:tcPr>
          <w:p w14:paraId="6ABB25B9" w14:textId="77777777" w:rsidR="00AF69CC" w:rsidRPr="00816BDF" w:rsidRDefault="00AF69CC" w:rsidP="00AF69CC">
            <w:pPr>
              <w:rPr>
                <w:rFonts w:ascii="Garamond" w:hAnsi="Garamond" w:cs="Arial"/>
                <w:b/>
                <w:bCs/>
                <w:lang w:eastAsia="es-CO"/>
              </w:rPr>
            </w:pPr>
            <w:r w:rsidRPr="00816BDF">
              <w:rPr>
                <w:rFonts w:ascii="Garamond" w:hAnsi="Garamond" w:cs="Arial"/>
                <w:b/>
                <w:bCs/>
                <w:lang w:eastAsia="es-CO"/>
              </w:rPr>
              <w:t>Actividades administrativas y de apoyo de oficina y otras</w:t>
            </w:r>
          </w:p>
          <w:p w14:paraId="28A31DAC" w14:textId="77777777" w:rsidR="00EB2DE9" w:rsidRPr="00816BDF" w:rsidRDefault="00AF69CC" w:rsidP="00AF69CC">
            <w:pPr>
              <w:rPr>
                <w:rFonts w:ascii="Garamond" w:hAnsi="Garamond" w:cs="Arial"/>
                <w:b/>
                <w:bCs/>
                <w:lang w:eastAsia="es-CO"/>
              </w:rPr>
            </w:pPr>
            <w:r w:rsidRPr="00816BDF">
              <w:rPr>
                <w:rFonts w:ascii="Garamond" w:hAnsi="Garamond" w:cs="Arial"/>
                <w:b/>
                <w:bCs/>
                <w:lang w:eastAsia="es-CO"/>
              </w:rPr>
              <w:t>actividades de apoyo a las empresas.</w:t>
            </w:r>
          </w:p>
        </w:tc>
      </w:tr>
      <w:tr w:rsidR="00EB2DE9" w:rsidRPr="00816BDF" w14:paraId="3804E61E" w14:textId="77777777" w:rsidTr="00805499">
        <w:trPr>
          <w:trHeight w:val="259"/>
          <w:jc w:val="center"/>
        </w:trPr>
        <w:tc>
          <w:tcPr>
            <w:tcW w:w="2097" w:type="dxa"/>
            <w:tcBorders>
              <w:top w:val="nil"/>
              <w:left w:val="single" w:sz="8" w:space="0" w:color="808080"/>
              <w:bottom w:val="single" w:sz="4" w:space="0" w:color="auto"/>
              <w:right w:val="single" w:sz="8" w:space="0" w:color="808080"/>
            </w:tcBorders>
            <w:noWrap/>
            <w:vAlign w:val="center"/>
            <w:hideMark/>
          </w:tcPr>
          <w:p w14:paraId="2AD50CE7" w14:textId="77777777" w:rsidR="00EB2DE9" w:rsidRPr="00816BDF" w:rsidRDefault="00EB2DE9">
            <w:pPr>
              <w:jc w:val="center"/>
              <w:rPr>
                <w:rFonts w:ascii="Garamond" w:hAnsi="Garamond" w:cs="Arial"/>
                <w:lang w:eastAsia="es-CO"/>
              </w:rPr>
            </w:pPr>
            <w:r w:rsidRPr="00816BDF">
              <w:rPr>
                <w:rFonts w:ascii="Garamond" w:hAnsi="Garamond" w:cs="Arial"/>
                <w:lang w:eastAsia="es-CO"/>
              </w:rPr>
              <w:t>Grupo</w:t>
            </w:r>
          </w:p>
        </w:tc>
        <w:tc>
          <w:tcPr>
            <w:tcW w:w="1198" w:type="dxa"/>
            <w:tcBorders>
              <w:top w:val="nil"/>
              <w:left w:val="nil"/>
              <w:bottom w:val="single" w:sz="4" w:space="0" w:color="auto"/>
              <w:right w:val="single" w:sz="8" w:space="0" w:color="808080"/>
            </w:tcBorders>
            <w:noWrap/>
            <w:vAlign w:val="center"/>
          </w:tcPr>
          <w:p w14:paraId="4A5CD52E" w14:textId="77777777" w:rsidR="00EB2DE9" w:rsidRPr="00816BDF" w:rsidRDefault="00726EC8">
            <w:pPr>
              <w:jc w:val="center"/>
              <w:rPr>
                <w:rFonts w:ascii="Garamond" w:hAnsi="Garamond" w:cs="Arial"/>
                <w:lang w:eastAsia="es-CO"/>
              </w:rPr>
            </w:pPr>
            <w:r w:rsidRPr="00816BDF">
              <w:rPr>
                <w:rFonts w:ascii="Garamond" w:hAnsi="Garamond" w:cs="Arial"/>
                <w:lang w:eastAsia="es-CO"/>
              </w:rPr>
              <w:t>8</w:t>
            </w:r>
            <w:r w:rsidR="00AF69CC" w:rsidRPr="00816BDF">
              <w:rPr>
                <w:rFonts w:ascii="Garamond" w:hAnsi="Garamond" w:cs="Arial"/>
                <w:lang w:eastAsia="es-CO"/>
              </w:rPr>
              <w:t>23</w:t>
            </w:r>
          </w:p>
        </w:tc>
        <w:tc>
          <w:tcPr>
            <w:tcW w:w="6277" w:type="dxa"/>
            <w:tcBorders>
              <w:top w:val="nil"/>
              <w:left w:val="nil"/>
              <w:bottom w:val="single" w:sz="4" w:space="0" w:color="auto"/>
              <w:right w:val="single" w:sz="8" w:space="0" w:color="808080"/>
            </w:tcBorders>
            <w:vAlign w:val="center"/>
          </w:tcPr>
          <w:p w14:paraId="666B28B0" w14:textId="77777777" w:rsidR="00EB2DE9" w:rsidRPr="00816BDF" w:rsidRDefault="00AF69CC">
            <w:pPr>
              <w:rPr>
                <w:rFonts w:ascii="Garamond" w:hAnsi="Garamond" w:cs="Arial"/>
                <w:lang w:eastAsia="es-CO"/>
              </w:rPr>
            </w:pPr>
            <w:r w:rsidRPr="00816BDF">
              <w:rPr>
                <w:rFonts w:ascii="Garamond" w:hAnsi="Garamond" w:cs="Arial"/>
                <w:lang w:eastAsia="es-CO"/>
              </w:rPr>
              <w:t>Organización de convenciones y eventos comerciales</w:t>
            </w:r>
          </w:p>
        </w:tc>
      </w:tr>
      <w:tr w:rsidR="00EB2DE9" w:rsidRPr="00816BDF" w14:paraId="19459921" w14:textId="77777777" w:rsidTr="00805499">
        <w:trPr>
          <w:trHeight w:val="259"/>
          <w:jc w:val="center"/>
        </w:trPr>
        <w:tc>
          <w:tcPr>
            <w:tcW w:w="2097" w:type="dxa"/>
            <w:tcBorders>
              <w:top w:val="single" w:sz="4" w:space="0" w:color="auto"/>
              <w:left w:val="single" w:sz="4" w:space="0" w:color="auto"/>
              <w:bottom w:val="single" w:sz="4" w:space="0" w:color="auto"/>
              <w:right w:val="single" w:sz="4" w:space="0" w:color="auto"/>
            </w:tcBorders>
            <w:noWrap/>
            <w:vAlign w:val="center"/>
          </w:tcPr>
          <w:p w14:paraId="2EFCE23E" w14:textId="77777777" w:rsidR="00EB2DE9" w:rsidRPr="00816BDF" w:rsidRDefault="00EB2DE9">
            <w:pPr>
              <w:jc w:val="center"/>
              <w:rPr>
                <w:rFonts w:ascii="Garamond" w:hAnsi="Garamond" w:cs="Arial"/>
                <w:lang w:eastAsia="es-CO"/>
              </w:rPr>
            </w:pPr>
            <w:r w:rsidRPr="00816BDF">
              <w:rPr>
                <w:rFonts w:ascii="Garamond" w:hAnsi="Garamond" w:cs="Arial"/>
                <w:lang w:eastAsia="es-CO"/>
              </w:rPr>
              <w:t>Clase</w:t>
            </w:r>
          </w:p>
        </w:tc>
        <w:tc>
          <w:tcPr>
            <w:tcW w:w="1198" w:type="dxa"/>
            <w:tcBorders>
              <w:top w:val="single" w:sz="4" w:space="0" w:color="auto"/>
              <w:left w:val="single" w:sz="4" w:space="0" w:color="auto"/>
              <w:bottom w:val="single" w:sz="4" w:space="0" w:color="auto"/>
              <w:right w:val="single" w:sz="4" w:space="0" w:color="auto"/>
            </w:tcBorders>
            <w:noWrap/>
            <w:vAlign w:val="center"/>
          </w:tcPr>
          <w:p w14:paraId="36803A18" w14:textId="77777777" w:rsidR="00EB2DE9" w:rsidRPr="00816BDF" w:rsidRDefault="00AF69CC">
            <w:pPr>
              <w:jc w:val="center"/>
              <w:rPr>
                <w:rFonts w:ascii="Garamond" w:hAnsi="Garamond" w:cs="Arial"/>
                <w:lang w:eastAsia="es-CO"/>
              </w:rPr>
            </w:pPr>
            <w:r w:rsidRPr="00816BDF">
              <w:rPr>
                <w:rFonts w:ascii="Garamond" w:hAnsi="Garamond" w:cs="Arial"/>
                <w:lang w:eastAsia="es-CO"/>
              </w:rPr>
              <w:t>8230</w:t>
            </w:r>
          </w:p>
        </w:tc>
        <w:tc>
          <w:tcPr>
            <w:tcW w:w="6277" w:type="dxa"/>
            <w:tcBorders>
              <w:top w:val="single" w:sz="4" w:space="0" w:color="auto"/>
              <w:left w:val="single" w:sz="4" w:space="0" w:color="auto"/>
              <w:bottom w:val="single" w:sz="4" w:space="0" w:color="auto"/>
              <w:right w:val="single" w:sz="4" w:space="0" w:color="auto"/>
            </w:tcBorders>
            <w:vAlign w:val="center"/>
          </w:tcPr>
          <w:p w14:paraId="70416ED3" w14:textId="77777777" w:rsidR="00EB2DE9" w:rsidRPr="00816BDF" w:rsidRDefault="00AF69CC">
            <w:pPr>
              <w:rPr>
                <w:rFonts w:ascii="Garamond" w:hAnsi="Garamond" w:cs="Arial"/>
                <w:lang w:eastAsia="es-CO"/>
              </w:rPr>
            </w:pPr>
            <w:r w:rsidRPr="00816BDF">
              <w:rPr>
                <w:rFonts w:ascii="Garamond" w:hAnsi="Garamond" w:cs="Arial"/>
                <w:lang w:eastAsia="es-CO"/>
              </w:rPr>
              <w:t>Organización de convenciones y eventos comerciales</w:t>
            </w:r>
          </w:p>
        </w:tc>
      </w:tr>
      <w:tr w:rsidR="00AF69CC" w:rsidRPr="00816BDF" w14:paraId="4BB6E699" w14:textId="77777777" w:rsidTr="00167E32">
        <w:trPr>
          <w:trHeight w:val="259"/>
          <w:jc w:val="center"/>
        </w:trPr>
        <w:tc>
          <w:tcPr>
            <w:tcW w:w="2097" w:type="dxa"/>
            <w:tcBorders>
              <w:top w:val="single" w:sz="4" w:space="0" w:color="auto"/>
              <w:left w:val="single" w:sz="4" w:space="0" w:color="auto"/>
              <w:bottom w:val="single" w:sz="4" w:space="0" w:color="auto"/>
              <w:right w:val="single" w:sz="4" w:space="0" w:color="auto"/>
            </w:tcBorders>
            <w:shd w:val="clear" w:color="auto" w:fill="D9D9D9"/>
            <w:noWrap/>
            <w:vAlign w:val="center"/>
          </w:tcPr>
          <w:p w14:paraId="1E103FDC" w14:textId="77777777" w:rsidR="00AF69CC" w:rsidRPr="00816BDF" w:rsidRDefault="00AF69CC" w:rsidP="00AF69CC">
            <w:pPr>
              <w:jc w:val="center"/>
              <w:rPr>
                <w:rFonts w:ascii="Garamond" w:hAnsi="Garamond" w:cs="Arial"/>
                <w:b/>
                <w:bCs/>
                <w:lang w:eastAsia="es-CO"/>
              </w:rPr>
            </w:pPr>
            <w:r w:rsidRPr="00816BDF">
              <w:rPr>
                <w:rFonts w:ascii="Garamond" w:hAnsi="Garamond" w:cs="Arial"/>
                <w:b/>
                <w:bCs/>
                <w:lang w:eastAsia="es-CO"/>
              </w:rPr>
              <w:t xml:space="preserve">Sección </w:t>
            </w:r>
          </w:p>
        </w:tc>
        <w:tc>
          <w:tcPr>
            <w:tcW w:w="1198" w:type="dxa"/>
            <w:tcBorders>
              <w:top w:val="single" w:sz="4" w:space="0" w:color="auto"/>
              <w:left w:val="single" w:sz="4" w:space="0" w:color="auto"/>
              <w:bottom w:val="single" w:sz="4" w:space="0" w:color="auto"/>
              <w:right w:val="single" w:sz="4" w:space="0" w:color="auto"/>
            </w:tcBorders>
            <w:shd w:val="clear" w:color="auto" w:fill="D9D9D9"/>
            <w:noWrap/>
            <w:vAlign w:val="center"/>
          </w:tcPr>
          <w:p w14:paraId="706EAF97" w14:textId="77777777" w:rsidR="00AF69CC" w:rsidRPr="00816BDF" w:rsidRDefault="00AF69CC" w:rsidP="00AF69CC">
            <w:pPr>
              <w:jc w:val="center"/>
              <w:rPr>
                <w:rFonts w:ascii="Garamond" w:hAnsi="Garamond" w:cs="Arial"/>
                <w:b/>
                <w:bCs/>
                <w:lang w:eastAsia="es-CO"/>
              </w:rPr>
            </w:pPr>
            <w:r w:rsidRPr="00816BDF">
              <w:rPr>
                <w:rFonts w:ascii="Garamond" w:hAnsi="Garamond" w:cs="Arial"/>
                <w:b/>
                <w:bCs/>
                <w:lang w:eastAsia="es-CO"/>
              </w:rPr>
              <w:t>I</w:t>
            </w:r>
          </w:p>
        </w:tc>
        <w:tc>
          <w:tcPr>
            <w:tcW w:w="6277" w:type="dxa"/>
            <w:tcBorders>
              <w:top w:val="single" w:sz="4" w:space="0" w:color="auto"/>
              <w:left w:val="single" w:sz="4" w:space="0" w:color="auto"/>
              <w:bottom w:val="single" w:sz="4" w:space="0" w:color="auto"/>
              <w:right w:val="single" w:sz="4" w:space="0" w:color="auto"/>
            </w:tcBorders>
            <w:shd w:val="clear" w:color="auto" w:fill="D9D9D9"/>
            <w:vAlign w:val="center"/>
          </w:tcPr>
          <w:p w14:paraId="6153176F" w14:textId="77777777" w:rsidR="00AF69CC" w:rsidRPr="00816BDF" w:rsidRDefault="00AF69CC" w:rsidP="00AF69CC">
            <w:pPr>
              <w:rPr>
                <w:rFonts w:ascii="Garamond" w:hAnsi="Garamond" w:cs="Arial"/>
                <w:b/>
                <w:bCs/>
                <w:lang w:eastAsia="es-CO"/>
              </w:rPr>
            </w:pPr>
            <w:r w:rsidRPr="00816BDF">
              <w:rPr>
                <w:rFonts w:ascii="Garamond" w:hAnsi="Garamond" w:cs="Arial"/>
                <w:b/>
                <w:bCs/>
                <w:lang w:eastAsia="es-CO"/>
              </w:rPr>
              <w:t>Alojamiento y servicios de comida</w:t>
            </w:r>
          </w:p>
        </w:tc>
      </w:tr>
      <w:tr w:rsidR="00726EC8" w:rsidRPr="00816BDF" w14:paraId="40D92C00" w14:textId="77777777" w:rsidTr="00167E32">
        <w:trPr>
          <w:trHeight w:val="259"/>
          <w:jc w:val="center"/>
        </w:trPr>
        <w:tc>
          <w:tcPr>
            <w:tcW w:w="2097" w:type="dxa"/>
            <w:tcBorders>
              <w:top w:val="single" w:sz="4" w:space="0" w:color="auto"/>
              <w:left w:val="single" w:sz="4" w:space="0" w:color="auto"/>
              <w:bottom w:val="single" w:sz="4" w:space="0" w:color="auto"/>
              <w:right w:val="single" w:sz="4" w:space="0" w:color="auto"/>
            </w:tcBorders>
            <w:shd w:val="clear" w:color="auto" w:fill="D9D9D9"/>
            <w:noWrap/>
            <w:vAlign w:val="center"/>
          </w:tcPr>
          <w:p w14:paraId="42B95D4A" w14:textId="77777777" w:rsidR="00726EC8" w:rsidRPr="00816BDF" w:rsidRDefault="00726EC8" w:rsidP="00726EC8">
            <w:pPr>
              <w:jc w:val="center"/>
              <w:rPr>
                <w:rFonts w:ascii="Garamond" w:hAnsi="Garamond" w:cs="Arial"/>
                <w:b/>
                <w:bCs/>
                <w:lang w:eastAsia="es-CO"/>
              </w:rPr>
            </w:pPr>
            <w:r w:rsidRPr="00816BDF">
              <w:rPr>
                <w:rFonts w:ascii="Garamond" w:hAnsi="Garamond" w:cs="Arial"/>
                <w:b/>
                <w:bCs/>
                <w:lang w:eastAsia="es-CO"/>
              </w:rPr>
              <w:t>División</w:t>
            </w:r>
          </w:p>
        </w:tc>
        <w:tc>
          <w:tcPr>
            <w:tcW w:w="1198" w:type="dxa"/>
            <w:tcBorders>
              <w:top w:val="single" w:sz="4" w:space="0" w:color="auto"/>
              <w:left w:val="single" w:sz="4" w:space="0" w:color="auto"/>
              <w:bottom w:val="single" w:sz="4" w:space="0" w:color="auto"/>
              <w:right w:val="single" w:sz="4" w:space="0" w:color="auto"/>
            </w:tcBorders>
            <w:shd w:val="clear" w:color="auto" w:fill="D9D9D9"/>
            <w:noWrap/>
            <w:vAlign w:val="center"/>
          </w:tcPr>
          <w:p w14:paraId="5C3CB453" w14:textId="77777777" w:rsidR="00726EC8" w:rsidRPr="00816BDF" w:rsidRDefault="00803F4A" w:rsidP="00726EC8">
            <w:pPr>
              <w:jc w:val="center"/>
              <w:rPr>
                <w:rFonts w:ascii="Garamond" w:hAnsi="Garamond" w:cs="Arial"/>
                <w:b/>
                <w:bCs/>
                <w:lang w:eastAsia="es-CO"/>
              </w:rPr>
            </w:pPr>
            <w:r w:rsidRPr="00816BDF">
              <w:rPr>
                <w:rFonts w:ascii="Garamond" w:hAnsi="Garamond" w:cs="Arial"/>
                <w:b/>
                <w:bCs/>
                <w:lang w:eastAsia="es-CO"/>
              </w:rPr>
              <w:t>56</w:t>
            </w:r>
          </w:p>
        </w:tc>
        <w:tc>
          <w:tcPr>
            <w:tcW w:w="6277" w:type="dxa"/>
            <w:tcBorders>
              <w:top w:val="single" w:sz="4" w:space="0" w:color="auto"/>
              <w:left w:val="single" w:sz="4" w:space="0" w:color="auto"/>
              <w:bottom w:val="single" w:sz="4" w:space="0" w:color="auto"/>
              <w:right w:val="single" w:sz="4" w:space="0" w:color="auto"/>
            </w:tcBorders>
            <w:shd w:val="clear" w:color="auto" w:fill="D9D9D9"/>
            <w:vAlign w:val="center"/>
          </w:tcPr>
          <w:p w14:paraId="1FDEC931" w14:textId="77777777" w:rsidR="00726EC8" w:rsidRPr="00816BDF" w:rsidRDefault="00AF69CC" w:rsidP="00726EC8">
            <w:pPr>
              <w:rPr>
                <w:rFonts w:ascii="Garamond" w:hAnsi="Garamond" w:cs="Arial"/>
                <w:b/>
                <w:bCs/>
                <w:lang w:eastAsia="es-CO"/>
              </w:rPr>
            </w:pPr>
            <w:r w:rsidRPr="00816BDF">
              <w:rPr>
                <w:rFonts w:ascii="Garamond" w:hAnsi="Garamond" w:cs="Arial"/>
                <w:b/>
                <w:bCs/>
                <w:lang w:eastAsia="es-CO"/>
              </w:rPr>
              <w:t>Actividades de servicios de comidas y bebidas</w:t>
            </w:r>
          </w:p>
        </w:tc>
      </w:tr>
      <w:tr w:rsidR="00726EC8" w:rsidRPr="00816BDF" w14:paraId="4FEE7057" w14:textId="77777777" w:rsidTr="00805499">
        <w:trPr>
          <w:trHeight w:val="259"/>
          <w:jc w:val="center"/>
        </w:trPr>
        <w:tc>
          <w:tcPr>
            <w:tcW w:w="2097" w:type="dxa"/>
            <w:tcBorders>
              <w:top w:val="single" w:sz="4" w:space="0" w:color="auto"/>
              <w:left w:val="single" w:sz="4" w:space="0" w:color="auto"/>
              <w:bottom w:val="single" w:sz="4" w:space="0" w:color="auto"/>
              <w:right w:val="single" w:sz="4" w:space="0" w:color="auto"/>
            </w:tcBorders>
            <w:noWrap/>
            <w:vAlign w:val="center"/>
          </w:tcPr>
          <w:p w14:paraId="6679D59D" w14:textId="77777777" w:rsidR="00726EC8" w:rsidRPr="00816BDF" w:rsidRDefault="00726EC8" w:rsidP="00726EC8">
            <w:pPr>
              <w:jc w:val="center"/>
              <w:rPr>
                <w:rFonts w:ascii="Garamond" w:hAnsi="Garamond" w:cs="Arial"/>
                <w:lang w:eastAsia="es-CO"/>
              </w:rPr>
            </w:pPr>
            <w:r w:rsidRPr="00816BDF">
              <w:rPr>
                <w:rFonts w:ascii="Garamond" w:hAnsi="Garamond" w:cs="Arial"/>
                <w:lang w:eastAsia="es-CO"/>
              </w:rPr>
              <w:t>Grupo</w:t>
            </w:r>
          </w:p>
        </w:tc>
        <w:tc>
          <w:tcPr>
            <w:tcW w:w="1198" w:type="dxa"/>
            <w:tcBorders>
              <w:top w:val="single" w:sz="4" w:space="0" w:color="auto"/>
              <w:left w:val="single" w:sz="4" w:space="0" w:color="auto"/>
              <w:bottom w:val="single" w:sz="4" w:space="0" w:color="auto"/>
              <w:right w:val="single" w:sz="4" w:space="0" w:color="auto"/>
            </w:tcBorders>
            <w:noWrap/>
            <w:vAlign w:val="center"/>
          </w:tcPr>
          <w:p w14:paraId="6B04CB2A" w14:textId="77777777" w:rsidR="00726EC8" w:rsidRPr="00816BDF" w:rsidRDefault="00803F4A" w:rsidP="00726EC8">
            <w:pPr>
              <w:jc w:val="center"/>
              <w:rPr>
                <w:rFonts w:ascii="Garamond" w:hAnsi="Garamond" w:cs="Arial"/>
                <w:lang w:eastAsia="es-CO"/>
              </w:rPr>
            </w:pPr>
            <w:r w:rsidRPr="00816BDF">
              <w:rPr>
                <w:rFonts w:ascii="Garamond" w:hAnsi="Garamond" w:cs="Arial"/>
                <w:lang w:eastAsia="es-CO"/>
              </w:rPr>
              <w:t>562</w:t>
            </w:r>
          </w:p>
        </w:tc>
        <w:tc>
          <w:tcPr>
            <w:tcW w:w="6277" w:type="dxa"/>
            <w:tcBorders>
              <w:top w:val="single" w:sz="4" w:space="0" w:color="auto"/>
              <w:left w:val="single" w:sz="4" w:space="0" w:color="auto"/>
              <w:bottom w:val="single" w:sz="4" w:space="0" w:color="auto"/>
              <w:right w:val="single" w:sz="4" w:space="0" w:color="auto"/>
            </w:tcBorders>
            <w:vAlign w:val="center"/>
          </w:tcPr>
          <w:p w14:paraId="31F2F003" w14:textId="77777777" w:rsidR="00726EC8" w:rsidRPr="00816BDF" w:rsidRDefault="00803F4A" w:rsidP="00726EC8">
            <w:pPr>
              <w:rPr>
                <w:rFonts w:ascii="Garamond" w:hAnsi="Garamond" w:cs="Arial"/>
                <w:lang w:eastAsia="es-CO"/>
              </w:rPr>
            </w:pPr>
            <w:r w:rsidRPr="00816BDF">
              <w:rPr>
                <w:rFonts w:ascii="Garamond" w:hAnsi="Garamond" w:cs="Arial"/>
                <w:lang w:eastAsia="es-CO"/>
              </w:rPr>
              <w:t>Actividades de catering para eventos y otros servicios de comidas</w:t>
            </w:r>
          </w:p>
        </w:tc>
      </w:tr>
      <w:tr w:rsidR="00726EC8" w:rsidRPr="00816BDF" w14:paraId="617EB902" w14:textId="77777777" w:rsidTr="00805499">
        <w:trPr>
          <w:trHeight w:val="259"/>
          <w:jc w:val="center"/>
        </w:trPr>
        <w:tc>
          <w:tcPr>
            <w:tcW w:w="2097" w:type="dxa"/>
            <w:tcBorders>
              <w:top w:val="single" w:sz="4" w:space="0" w:color="auto"/>
              <w:left w:val="single" w:sz="4" w:space="0" w:color="auto"/>
              <w:bottom w:val="single" w:sz="4" w:space="0" w:color="auto"/>
              <w:right w:val="single" w:sz="4" w:space="0" w:color="auto"/>
            </w:tcBorders>
            <w:noWrap/>
            <w:vAlign w:val="center"/>
          </w:tcPr>
          <w:p w14:paraId="09589DDD" w14:textId="77777777" w:rsidR="00726EC8" w:rsidRPr="00816BDF" w:rsidRDefault="00726EC8" w:rsidP="00726EC8">
            <w:pPr>
              <w:jc w:val="center"/>
              <w:rPr>
                <w:rFonts w:ascii="Garamond" w:hAnsi="Garamond" w:cs="Arial"/>
                <w:lang w:eastAsia="es-CO"/>
              </w:rPr>
            </w:pPr>
            <w:r w:rsidRPr="00816BDF">
              <w:rPr>
                <w:rFonts w:ascii="Garamond" w:hAnsi="Garamond" w:cs="Arial"/>
                <w:lang w:eastAsia="es-CO"/>
              </w:rPr>
              <w:t>Clase</w:t>
            </w:r>
          </w:p>
        </w:tc>
        <w:tc>
          <w:tcPr>
            <w:tcW w:w="1198" w:type="dxa"/>
            <w:tcBorders>
              <w:top w:val="single" w:sz="4" w:space="0" w:color="auto"/>
              <w:left w:val="single" w:sz="4" w:space="0" w:color="auto"/>
              <w:bottom w:val="single" w:sz="4" w:space="0" w:color="auto"/>
              <w:right w:val="single" w:sz="4" w:space="0" w:color="auto"/>
            </w:tcBorders>
            <w:noWrap/>
            <w:vAlign w:val="center"/>
          </w:tcPr>
          <w:p w14:paraId="27ACDC1D" w14:textId="77777777" w:rsidR="00726EC8" w:rsidRPr="00816BDF" w:rsidRDefault="00803F4A" w:rsidP="00726EC8">
            <w:pPr>
              <w:jc w:val="center"/>
              <w:rPr>
                <w:rFonts w:ascii="Garamond" w:hAnsi="Garamond" w:cs="Arial"/>
                <w:lang w:eastAsia="es-CO"/>
              </w:rPr>
            </w:pPr>
            <w:r w:rsidRPr="00816BDF">
              <w:rPr>
                <w:rFonts w:ascii="Garamond" w:hAnsi="Garamond" w:cs="Arial"/>
                <w:lang w:eastAsia="es-CO"/>
              </w:rPr>
              <w:t>5621</w:t>
            </w:r>
          </w:p>
        </w:tc>
        <w:tc>
          <w:tcPr>
            <w:tcW w:w="6277" w:type="dxa"/>
            <w:tcBorders>
              <w:top w:val="single" w:sz="4" w:space="0" w:color="auto"/>
              <w:left w:val="single" w:sz="4" w:space="0" w:color="auto"/>
              <w:bottom w:val="single" w:sz="4" w:space="0" w:color="auto"/>
              <w:right w:val="single" w:sz="4" w:space="0" w:color="auto"/>
            </w:tcBorders>
            <w:vAlign w:val="center"/>
          </w:tcPr>
          <w:p w14:paraId="2D84FA2F" w14:textId="77777777" w:rsidR="00726EC8" w:rsidRPr="00816BDF" w:rsidRDefault="00803F4A" w:rsidP="00726EC8">
            <w:pPr>
              <w:rPr>
                <w:rFonts w:ascii="Garamond" w:hAnsi="Garamond" w:cs="Arial"/>
                <w:lang w:eastAsia="es-CO"/>
              </w:rPr>
            </w:pPr>
            <w:r w:rsidRPr="00816BDF">
              <w:rPr>
                <w:rFonts w:ascii="Garamond" w:hAnsi="Garamond" w:cs="Arial"/>
                <w:lang w:eastAsia="es-CO"/>
              </w:rPr>
              <w:t>Catering para eventos</w:t>
            </w:r>
          </w:p>
        </w:tc>
      </w:tr>
      <w:tr w:rsidR="007D1BD6" w:rsidRPr="00816BDF" w14:paraId="30375812" w14:textId="77777777" w:rsidTr="00167E32">
        <w:trPr>
          <w:trHeight w:val="259"/>
          <w:jc w:val="center"/>
        </w:trPr>
        <w:tc>
          <w:tcPr>
            <w:tcW w:w="2097" w:type="dxa"/>
            <w:tcBorders>
              <w:top w:val="single" w:sz="4" w:space="0" w:color="auto"/>
              <w:left w:val="single" w:sz="4" w:space="0" w:color="auto"/>
              <w:bottom w:val="single" w:sz="4" w:space="0" w:color="auto"/>
              <w:right w:val="single" w:sz="4" w:space="0" w:color="auto"/>
            </w:tcBorders>
            <w:shd w:val="clear" w:color="auto" w:fill="D9D9D9"/>
            <w:noWrap/>
            <w:vAlign w:val="center"/>
          </w:tcPr>
          <w:p w14:paraId="558C7D0F" w14:textId="77777777" w:rsidR="007D1BD6" w:rsidRPr="00816BDF" w:rsidRDefault="007D1BD6" w:rsidP="007D1BD6">
            <w:pPr>
              <w:jc w:val="center"/>
              <w:rPr>
                <w:rFonts w:ascii="Garamond" w:hAnsi="Garamond" w:cs="Arial"/>
                <w:highlight w:val="yellow"/>
                <w:lang w:eastAsia="es-CO"/>
              </w:rPr>
            </w:pPr>
            <w:r w:rsidRPr="00816BDF">
              <w:rPr>
                <w:rFonts w:ascii="Garamond" w:hAnsi="Garamond" w:cs="Arial"/>
                <w:b/>
                <w:bCs/>
                <w:lang w:eastAsia="es-CO"/>
              </w:rPr>
              <w:t xml:space="preserve">Sección </w:t>
            </w:r>
          </w:p>
        </w:tc>
        <w:tc>
          <w:tcPr>
            <w:tcW w:w="1198" w:type="dxa"/>
            <w:tcBorders>
              <w:top w:val="single" w:sz="4" w:space="0" w:color="auto"/>
              <w:left w:val="single" w:sz="4" w:space="0" w:color="auto"/>
              <w:bottom w:val="single" w:sz="4" w:space="0" w:color="auto"/>
              <w:right w:val="single" w:sz="4" w:space="0" w:color="auto"/>
            </w:tcBorders>
            <w:shd w:val="clear" w:color="auto" w:fill="D9D9D9"/>
            <w:noWrap/>
            <w:vAlign w:val="center"/>
          </w:tcPr>
          <w:p w14:paraId="09A6818B" w14:textId="77777777" w:rsidR="007D1BD6" w:rsidRPr="00816BDF" w:rsidRDefault="007D1BD6" w:rsidP="007D1BD6">
            <w:pPr>
              <w:jc w:val="center"/>
              <w:rPr>
                <w:rFonts w:ascii="Garamond" w:hAnsi="Garamond" w:cs="Arial"/>
                <w:b/>
                <w:bCs/>
                <w:highlight w:val="yellow"/>
                <w:lang w:eastAsia="es-CO"/>
              </w:rPr>
            </w:pPr>
            <w:r w:rsidRPr="00816BDF">
              <w:rPr>
                <w:rFonts w:ascii="Garamond" w:hAnsi="Garamond" w:cs="Arial"/>
                <w:b/>
                <w:bCs/>
                <w:lang w:eastAsia="es-CO"/>
              </w:rPr>
              <w:t>M</w:t>
            </w:r>
          </w:p>
        </w:tc>
        <w:tc>
          <w:tcPr>
            <w:tcW w:w="6277" w:type="dxa"/>
            <w:tcBorders>
              <w:top w:val="single" w:sz="4" w:space="0" w:color="auto"/>
              <w:left w:val="single" w:sz="4" w:space="0" w:color="auto"/>
              <w:bottom w:val="single" w:sz="4" w:space="0" w:color="auto"/>
              <w:right w:val="single" w:sz="4" w:space="0" w:color="auto"/>
            </w:tcBorders>
            <w:shd w:val="clear" w:color="auto" w:fill="D9D9D9"/>
            <w:vAlign w:val="center"/>
          </w:tcPr>
          <w:p w14:paraId="53C463D9" w14:textId="77777777" w:rsidR="007D1BD6" w:rsidRPr="00816BDF" w:rsidRDefault="007D1BD6" w:rsidP="007D1BD6">
            <w:pPr>
              <w:rPr>
                <w:rFonts w:ascii="Garamond" w:hAnsi="Garamond" w:cs="Arial"/>
                <w:highlight w:val="yellow"/>
                <w:lang w:eastAsia="es-CO"/>
              </w:rPr>
            </w:pPr>
            <w:r w:rsidRPr="00816BDF">
              <w:rPr>
                <w:rFonts w:ascii="Garamond" w:hAnsi="Garamond" w:cs="Arial"/>
                <w:b/>
                <w:bCs/>
                <w:lang w:eastAsia="es-CO"/>
              </w:rPr>
              <w:t>Actividades profesionales, científicas y técnicas</w:t>
            </w:r>
          </w:p>
        </w:tc>
      </w:tr>
      <w:tr w:rsidR="007D1BD6" w:rsidRPr="00816BDF" w14:paraId="40945FEE" w14:textId="77777777" w:rsidTr="00167E32">
        <w:trPr>
          <w:trHeight w:val="259"/>
          <w:jc w:val="center"/>
        </w:trPr>
        <w:tc>
          <w:tcPr>
            <w:tcW w:w="2097" w:type="dxa"/>
            <w:tcBorders>
              <w:top w:val="single" w:sz="4" w:space="0" w:color="auto"/>
              <w:left w:val="single" w:sz="4" w:space="0" w:color="auto"/>
              <w:bottom w:val="single" w:sz="4" w:space="0" w:color="auto"/>
              <w:right w:val="single" w:sz="4" w:space="0" w:color="auto"/>
            </w:tcBorders>
            <w:shd w:val="clear" w:color="auto" w:fill="D9D9D9"/>
            <w:noWrap/>
            <w:vAlign w:val="center"/>
          </w:tcPr>
          <w:p w14:paraId="563A7504" w14:textId="77777777" w:rsidR="007D1BD6" w:rsidRPr="00816BDF" w:rsidRDefault="007D1BD6" w:rsidP="007D1BD6">
            <w:pPr>
              <w:jc w:val="center"/>
              <w:rPr>
                <w:rFonts w:ascii="Garamond" w:hAnsi="Garamond" w:cs="Arial"/>
                <w:highlight w:val="yellow"/>
                <w:lang w:eastAsia="es-CO"/>
              </w:rPr>
            </w:pPr>
            <w:r w:rsidRPr="00816BDF">
              <w:rPr>
                <w:rFonts w:ascii="Garamond" w:hAnsi="Garamond" w:cs="Arial"/>
                <w:b/>
                <w:bCs/>
                <w:lang w:eastAsia="es-CO"/>
              </w:rPr>
              <w:t>División</w:t>
            </w:r>
          </w:p>
        </w:tc>
        <w:tc>
          <w:tcPr>
            <w:tcW w:w="1198" w:type="dxa"/>
            <w:tcBorders>
              <w:top w:val="single" w:sz="4" w:space="0" w:color="auto"/>
              <w:left w:val="single" w:sz="4" w:space="0" w:color="auto"/>
              <w:bottom w:val="single" w:sz="4" w:space="0" w:color="auto"/>
              <w:right w:val="single" w:sz="4" w:space="0" w:color="auto"/>
            </w:tcBorders>
            <w:shd w:val="clear" w:color="auto" w:fill="D9D9D9"/>
            <w:noWrap/>
            <w:vAlign w:val="center"/>
          </w:tcPr>
          <w:p w14:paraId="1BA8096D" w14:textId="77777777" w:rsidR="007D1BD6" w:rsidRPr="00816BDF" w:rsidRDefault="007D1BD6" w:rsidP="007D1BD6">
            <w:pPr>
              <w:jc w:val="center"/>
              <w:rPr>
                <w:rFonts w:ascii="Garamond" w:hAnsi="Garamond" w:cs="Arial"/>
                <w:highlight w:val="yellow"/>
                <w:lang w:eastAsia="es-CO"/>
              </w:rPr>
            </w:pPr>
            <w:r w:rsidRPr="00816BDF">
              <w:rPr>
                <w:rFonts w:ascii="Garamond" w:hAnsi="Garamond" w:cs="Arial"/>
                <w:b/>
                <w:bCs/>
                <w:lang w:eastAsia="es-CO"/>
              </w:rPr>
              <w:t>74</w:t>
            </w:r>
          </w:p>
        </w:tc>
        <w:tc>
          <w:tcPr>
            <w:tcW w:w="6277" w:type="dxa"/>
            <w:tcBorders>
              <w:top w:val="single" w:sz="4" w:space="0" w:color="auto"/>
              <w:left w:val="single" w:sz="4" w:space="0" w:color="auto"/>
              <w:bottom w:val="single" w:sz="4" w:space="0" w:color="auto"/>
              <w:right w:val="single" w:sz="4" w:space="0" w:color="auto"/>
            </w:tcBorders>
            <w:shd w:val="clear" w:color="auto" w:fill="D9D9D9"/>
            <w:vAlign w:val="center"/>
          </w:tcPr>
          <w:p w14:paraId="187E4E73" w14:textId="77777777" w:rsidR="007D1BD6" w:rsidRPr="00816BDF" w:rsidRDefault="007D1BD6" w:rsidP="007D1BD6">
            <w:pPr>
              <w:rPr>
                <w:rFonts w:ascii="Garamond" w:hAnsi="Garamond" w:cs="Arial"/>
                <w:highlight w:val="yellow"/>
                <w:lang w:eastAsia="es-CO"/>
              </w:rPr>
            </w:pPr>
            <w:r w:rsidRPr="00816BDF">
              <w:rPr>
                <w:rFonts w:ascii="Garamond" w:hAnsi="Garamond" w:cs="Arial"/>
                <w:b/>
                <w:bCs/>
                <w:lang w:eastAsia="es-CO"/>
              </w:rPr>
              <w:t>Otras actividades profesionales, científicas y técnicas</w:t>
            </w:r>
          </w:p>
        </w:tc>
      </w:tr>
      <w:tr w:rsidR="007D1BD6" w:rsidRPr="00816BDF" w14:paraId="19897F21" w14:textId="77777777" w:rsidTr="00805499">
        <w:trPr>
          <w:trHeight w:val="259"/>
          <w:jc w:val="center"/>
        </w:trPr>
        <w:tc>
          <w:tcPr>
            <w:tcW w:w="2097" w:type="dxa"/>
            <w:tcBorders>
              <w:top w:val="single" w:sz="4" w:space="0" w:color="auto"/>
              <w:left w:val="single" w:sz="4" w:space="0" w:color="auto"/>
              <w:bottom w:val="single" w:sz="4" w:space="0" w:color="auto"/>
              <w:right w:val="single" w:sz="4" w:space="0" w:color="auto"/>
            </w:tcBorders>
            <w:noWrap/>
            <w:vAlign w:val="center"/>
          </w:tcPr>
          <w:p w14:paraId="1730F23F" w14:textId="77777777" w:rsidR="007D1BD6" w:rsidRPr="00816BDF" w:rsidRDefault="007D1BD6" w:rsidP="007D1BD6">
            <w:pPr>
              <w:jc w:val="center"/>
              <w:rPr>
                <w:rFonts w:ascii="Garamond" w:hAnsi="Garamond" w:cs="Arial"/>
                <w:lang w:eastAsia="es-CO"/>
              </w:rPr>
            </w:pPr>
            <w:r w:rsidRPr="00816BDF">
              <w:rPr>
                <w:rFonts w:ascii="Garamond" w:hAnsi="Garamond" w:cs="Arial"/>
                <w:lang w:eastAsia="es-CO"/>
              </w:rPr>
              <w:t>Grupo</w:t>
            </w:r>
          </w:p>
        </w:tc>
        <w:tc>
          <w:tcPr>
            <w:tcW w:w="1198" w:type="dxa"/>
            <w:tcBorders>
              <w:top w:val="single" w:sz="4" w:space="0" w:color="auto"/>
              <w:left w:val="single" w:sz="4" w:space="0" w:color="auto"/>
              <w:bottom w:val="single" w:sz="4" w:space="0" w:color="auto"/>
              <w:right w:val="single" w:sz="4" w:space="0" w:color="auto"/>
            </w:tcBorders>
            <w:noWrap/>
            <w:vAlign w:val="center"/>
          </w:tcPr>
          <w:p w14:paraId="4BCA2AFC" w14:textId="77777777" w:rsidR="007D1BD6" w:rsidRPr="00816BDF" w:rsidRDefault="007D1BD6" w:rsidP="007D1BD6">
            <w:pPr>
              <w:jc w:val="center"/>
              <w:rPr>
                <w:rFonts w:ascii="Garamond" w:hAnsi="Garamond" w:cs="Arial"/>
                <w:lang w:eastAsia="es-CO"/>
              </w:rPr>
            </w:pPr>
            <w:r w:rsidRPr="00816BDF">
              <w:rPr>
                <w:rFonts w:ascii="Garamond" w:hAnsi="Garamond" w:cs="Arial"/>
                <w:lang w:eastAsia="es-CO"/>
              </w:rPr>
              <w:t>749</w:t>
            </w:r>
          </w:p>
        </w:tc>
        <w:tc>
          <w:tcPr>
            <w:tcW w:w="6277" w:type="dxa"/>
            <w:tcBorders>
              <w:top w:val="single" w:sz="4" w:space="0" w:color="auto"/>
              <w:left w:val="single" w:sz="4" w:space="0" w:color="auto"/>
              <w:bottom w:val="single" w:sz="4" w:space="0" w:color="auto"/>
              <w:right w:val="single" w:sz="4" w:space="0" w:color="auto"/>
            </w:tcBorders>
            <w:vAlign w:val="center"/>
          </w:tcPr>
          <w:p w14:paraId="25DFE60E" w14:textId="77777777" w:rsidR="007D1BD6" w:rsidRPr="00816BDF" w:rsidRDefault="007D1BD6" w:rsidP="007D1BD6">
            <w:pPr>
              <w:rPr>
                <w:rFonts w:ascii="Garamond" w:hAnsi="Garamond" w:cs="Arial"/>
                <w:lang w:eastAsia="es-CO"/>
              </w:rPr>
            </w:pPr>
            <w:r w:rsidRPr="00816BDF">
              <w:rPr>
                <w:rFonts w:ascii="Garamond" w:hAnsi="Garamond" w:cs="Arial"/>
                <w:lang w:eastAsia="es-CO"/>
              </w:rPr>
              <w:t>Otras actividades profesionales, científicas y técnicas n.c.p.</w:t>
            </w:r>
          </w:p>
        </w:tc>
      </w:tr>
      <w:tr w:rsidR="007D1BD6" w:rsidRPr="00816BDF" w14:paraId="7981BA54" w14:textId="77777777" w:rsidTr="00805499">
        <w:trPr>
          <w:trHeight w:val="259"/>
          <w:jc w:val="center"/>
        </w:trPr>
        <w:tc>
          <w:tcPr>
            <w:tcW w:w="2097" w:type="dxa"/>
            <w:tcBorders>
              <w:top w:val="single" w:sz="4" w:space="0" w:color="auto"/>
              <w:left w:val="single" w:sz="4" w:space="0" w:color="auto"/>
              <w:bottom w:val="single" w:sz="4" w:space="0" w:color="auto"/>
              <w:right w:val="single" w:sz="4" w:space="0" w:color="auto"/>
            </w:tcBorders>
            <w:noWrap/>
            <w:vAlign w:val="center"/>
          </w:tcPr>
          <w:p w14:paraId="4ADED8DF" w14:textId="77777777" w:rsidR="007D1BD6" w:rsidRPr="00816BDF" w:rsidRDefault="007D1BD6" w:rsidP="007D1BD6">
            <w:pPr>
              <w:jc w:val="center"/>
              <w:rPr>
                <w:rFonts w:ascii="Garamond" w:hAnsi="Garamond" w:cs="Arial"/>
                <w:lang w:eastAsia="es-CO"/>
              </w:rPr>
            </w:pPr>
            <w:r w:rsidRPr="00816BDF">
              <w:rPr>
                <w:rFonts w:ascii="Garamond" w:hAnsi="Garamond" w:cs="Arial"/>
                <w:lang w:eastAsia="es-CO"/>
              </w:rPr>
              <w:t>Clase</w:t>
            </w:r>
          </w:p>
        </w:tc>
        <w:tc>
          <w:tcPr>
            <w:tcW w:w="1198" w:type="dxa"/>
            <w:tcBorders>
              <w:top w:val="single" w:sz="4" w:space="0" w:color="auto"/>
              <w:left w:val="single" w:sz="4" w:space="0" w:color="auto"/>
              <w:bottom w:val="single" w:sz="4" w:space="0" w:color="auto"/>
              <w:right w:val="single" w:sz="4" w:space="0" w:color="auto"/>
            </w:tcBorders>
            <w:noWrap/>
            <w:vAlign w:val="center"/>
          </w:tcPr>
          <w:p w14:paraId="6232D294" w14:textId="77777777" w:rsidR="007D1BD6" w:rsidRPr="00816BDF" w:rsidRDefault="007D1BD6" w:rsidP="007D1BD6">
            <w:pPr>
              <w:jc w:val="center"/>
              <w:rPr>
                <w:rFonts w:ascii="Garamond" w:hAnsi="Garamond" w:cs="Arial"/>
                <w:lang w:eastAsia="es-CO"/>
              </w:rPr>
            </w:pPr>
            <w:r w:rsidRPr="00816BDF">
              <w:rPr>
                <w:rFonts w:ascii="Garamond" w:hAnsi="Garamond" w:cs="Arial"/>
                <w:lang w:eastAsia="es-CO"/>
              </w:rPr>
              <w:t>7490</w:t>
            </w:r>
          </w:p>
        </w:tc>
        <w:tc>
          <w:tcPr>
            <w:tcW w:w="6277" w:type="dxa"/>
            <w:tcBorders>
              <w:top w:val="single" w:sz="4" w:space="0" w:color="auto"/>
              <w:left w:val="single" w:sz="4" w:space="0" w:color="auto"/>
              <w:bottom w:val="single" w:sz="4" w:space="0" w:color="auto"/>
              <w:right w:val="single" w:sz="4" w:space="0" w:color="auto"/>
            </w:tcBorders>
            <w:vAlign w:val="center"/>
          </w:tcPr>
          <w:p w14:paraId="52C5635D" w14:textId="77777777" w:rsidR="007D1BD6" w:rsidRPr="00816BDF" w:rsidRDefault="007D1BD6" w:rsidP="007D1BD6">
            <w:pPr>
              <w:rPr>
                <w:rFonts w:ascii="Garamond" w:hAnsi="Garamond" w:cs="Arial"/>
                <w:lang w:eastAsia="es-CO"/>
              </w:rPr>
            </w:pPr>
            <w:r w:rsidRPr="00816BDF">
              <w:rPr>
                <w:rFonts w:ascii="Garamond" w:hAnsi="Garamond" w:cs="Arial"/>
                <w:lang w:eastAsia="es-CO"/>
              </w:rPr>
              <w:t>Otras actividades profesionales, científicas y técnicas n.c.p.</w:t>
            </w:r>
          </w:p>
        </w:tc>
      </w:tr>
      <w:tr w:rsidR="004B3646" w:rsidRPr="00816BDF" w14:paraId="1B89259D" w14:textId="77777777" w:rsidTr="00167E32">
        <w:trPr>
          <w:trHeight w:val="259"/>
          <w:jc w:val="center"/>
        </w:trPr>
        <w:tc>
          <w:tcPr>
            <w:tcW w:w="2097" w:type="dxa"/>
            <w:tcBorders>
              <w:top w:val="single" w:sz="4" w:space="0" w:color="auto"/>
              <w:left w:val="single" w:sz="4" w:space="0" w:color="auto"/>
              <w:bottom w:val="single" w:sz="4" w:space="0" w:color="auto"/>
              <w:right w:val="single" w:sz="4" w:space="0" w:color="auto"/>
            </w:tcBorders>
            <w:shd w:val="clear" w:color="auto" w:fill="D9D9D9"/>
            <w:noWrap/>
            <w:vAlign w:val="center"/>
          </w:tcPr>
          <w:p w14:paraId="00D616AA" w14:textId="77777777" w:rsidR="004B3646" w:rsidRPr="00816BDF" w:rsidRDefault="004B3646" w:rsidP="004B3646">
            <w:pPr>
              <w:jc w:val="center"/>
              <w:rPr>
                <w:rFonts w:ascii="Garamond" w:hAnsi="Garamond" w:cs="Arial"/>
                <w:lang w:eastAsia="es-CO"/>
              </w:rPr>
            </w:pPr>
            <w:r w:rsidRPr="00816BDF">
              <w:rPr>
                <w:rFonts w:ascii="Garamond" w:hAnsi="Garamond" w:cs="Arial"/>
                <w:b/>
                <w:bCs/>
                <w:lang w:eastAsia="es-CO"/>
              </w:rPr>
              <w:t xml:space="preserve">Sección </w:t>
            </w:r>
          </w:p>
        </w:tc>
        <w:tc>
          <w:tcPr>
            <w:tcW w:w="1198" w:type="dxa"/>
            <w:tcBorders>
              <w:top w:val="single" w:sz="4" w:space="0" w:color="auto"/>
              <w:left w:val="single" w:sz="4" w:space="0" w:color="auto"/>
              <w:bottom w:val="single" w:sz="4" w:space="0" w:color="auto"/>
              <w:right w:val="single" w:sz="4" w:space="0" w:color="auto"/>
            </w:tcBorders>
            <w:shd w:val="clear" w:color="auto" w:fill="D9D9D9"/>
            <w:noWrap/>
            <w:vAlign w:val="center"/>
          </w:tcPr>
          <w:p w14:paraId="30302BD6" w14:textId="77777777" w:rsidR="004B3646" w:rsidRPr="00816BDF" w:rsidRDefault="004B3646" w:rsidP="004B3646">
            <w:pPr>
              <w:jc w:val="center"/>
              <w:rPr>
                <w:rFonts w:ascii="Garamond" w:hAnsi="Garamond" w:cs="Arial"/>
                <w:b/>
                <w:bCs/>
                <w:lang w:eastAsia="es-CO"/>
              </w:rPr>
            </w:pPr>
            <w:r w:rsidRPr="00816BDF">
              <w:rPr>
                <w:rFonts w:ascii="Garamond" w:hAnsi="Garamond" w:cs="Arial"/>
                <w:b/>
                <w:bCs/>
                <w:lang w:eastAsia="es-CO"/>
              </w:rPr>
              <w:t>N</w:t>
            </w:r>
          </w:p>
        </w:tc>
        <w:tc>
          <w:tcPr>
            <w:tcW w:w="6277" w:type="dxa"/>
            <w:tcBorders>
              <w:top w:val="single" w:sz="4" w:space="0" w:color="auto"/>
              <w:left w:val="single" w:sz="4" w:space="0" w:color="auto"/>
              <w:bottom w:val="single" w:sz="4" w:space="0" w:color="auto"/>
              <w:right w:val="single" w:sz="4" w:space="0" w:color="auto"/>
            </w:tcBorders>
            <w:shd w:val="clear" w:color="auto" w:fill="D9D9D9"/>
            <w:vAlign w:val="center"/>
          </w:tcPr>
          <w:p w14:paraId="430E6D6F" w14:textId="77777777" w:rsidR="004B3646" w:rsidRPr="00816BDF" w:rsidRDefault="004B3646" w:rsidP="004B3646">
            <w:pPr>
              <w:rPr>
                <w:rFonts w:ascii="Garamond" w:hAnsi="Garamond" w:cs="Arial"/>
                <w:b/>
                <w:bCs/>
                <w:lang w:eastAsia="es-CO"/>
              </w:rPr>
            </w:pPr>
            <w:r w:rsidRPr="00816BDF">
              <w:rPr>
                <w:rFonts w:ascii="Garamond" w:hAnsi="Garamond" w:cs="Arial"/>
                <w:b/>
                <w:bCs/>
                <w:lang w:eastAsia="es-CO"/>
              </w:rPr>
              <w:t>Actividades de servicios administrativos y de apoyo</w:t>
            </w:r>
          </w:p>
        </w:tc>
      </w:tr>
      <w:tr w:rsidR="004B3646" w:rsidRPr="00816BDF" w14:paraId="5D942D74" w14:textId="77777777" w:rsidTr="00167E32">
        <w:trPr>
          <w:trHeight w:val="259"/>
          <w:jc w:val="center"/>
        </w:trPr>
        <w:tc>
          <w:tcPr>
            <w:tcW w:w="2097" w:type="dxa"/>
            <w:tcBorders>
              <w:top w:val="single" w:sz="4" w:space="0" w:color="auto"/>
              <w:left w:val="single" w:sz="4" w:space="0" w:color="auto"/>
              <w:bottom w:val="single" w:sz="4" w:space="0" w:color="auto"/>
              <w:right w:val="single" w:sz="4" w:space="0" w:color="auto"/>
            </w:tcBorders>
            <w:shd w:val="clear" w:color="auto" w:fill="D9D9D9"/>
            <w:noWrap/>
            <w:vAlign w:val="center"/>
          </w:tcPr>
          <w:p w14:paraId="7774B194" w14:textId="77777777" w:rsidR="004B3646" w:rsidRPr="00816BDF" w:rsidRDefault="004B3646" w:rsidP="004B3646">
            <w:pPr>
              <w:jc w:val="center"/>
              <w:rPr>
                <w:rFonts w:ascii="Garamond" w:hAnsi="Garamond" w:cs="Arial"/>
                <w:lang w:eastAsia="es-CO"/>
              </w:rPr>
            </w:pPr>
            <w:r w:rsidRPr="00816BDF">
              <w:rPr>
                <w:rFonts w:ascii="Garamond" w:hAnsi="Garamond" w:cs="Arial"/>
                <w:b/>
                <w:bCs/>
                <w:lang w:eastAsia="es-CO"/>
              </w:rPr>
              <w:t>División</w:t>
            </w:r>
          </w:p>
        </w:tc>
        <w:tc>
          <w:tcPr>
            <w:tcW w:w="1198" w:type="dxa"/>
            <w:tcBorders>
              <w:top w:val="single" w:sz="4" w:space="0" w:color="auto"/>
              <w:left w:val="single" w:sz="4" w:space="0" w:color="auto"/>
              <w:bottom w:val="single" w:sz="4" w:space="0" w:color="auto"/>
              <w:right w:val="single" w:sz="4" w:space="0" w:color="auto"/>
            </w:tcBorders>
            <w:shd w:val="clear" w:color="auto" w:fill="D9D9D9"/>
            <w:noWrap/>
            <w:vAlign w:val="center"/>
          </w:tcPr>
          <w:p w14:paraId="52CD67C9" w14:textId="77777777" w:rsidR="004B3646" w:rsidRPr="00816BDF" w:rsidRDefault="004B3646" w:rsidP="004B3646">
            <w:pPr>
              <w:jc w:val="center"/>
              <w:rPr>
                <w:rFonts w:ascii="Garamond" w:hAnsi="Garamond" w:cs="Arial"/>
                <w:b/>
                <w:bCs/>
                <w:lang w:eastAsia="es-CO"/>
              </w:rPr>
            </w:pPr>
            <w:r w:rsidRPr="00816BDF">
              <w:rPr>
                <w:rFonts w:ascii="Garamond" w:hAnsi="Garamond" w:cs="Arial"/>
                <w:b/>
                <w:bCs/>
                <w:lang w:eastAsia="es-CO"/>
              </w:rPr>
              <w:t>77</w:t>
            </w:r>
          </w:p>
        </w:tc>
        <w:tc>
          <w:tcPr>
            <w:tcW w:w="6277" w:type="dxa"/>
            <w:tcBorders>
              <w:top w:val="single" w:sz="4" w:space="0" w:color="auto"/>
              <w:left w:val="single" w:sz="4" w:space="0" w:color="auto"/>
              <w:bottom w:val="single" w:sz="4" w:space="0" w:color="auto"/>
              <w:right w:val="single" w:sz="4" w:space="0" w:color="auto"/>
            </w:tcBorders>
            <w:shd w:val="clear" w:color="auto" w:fill="D9D9D9"/>
            <w:vAlign w:val="center"/>
          </w:tcPr>
          <w:p w14:paraId="2D136EF3" w14:textId="77777777" w:rsidR="004B3646" w:rsidRPr="00816BDF" w:rsidRDefault="004B3646" w:rsidP="004B3646">
            <w:pPr>
              <w:rPr>
                <w:rFonts w:ascii="Garamond" w:hAnsi="Garamond" w:cs="Arial"/>
                <w:lang w:eastAsia="es-CO"/>
              </w:rPr>
            </w:pPr>
            <w:r w:rsidRPr="00816BDF">
              <w:rPr>
                <w:rFonts w:ascii="Garamond" w:hAnsi="Garamond" w:cs="Arial"/>
                <w:b/>
                <w:bCs/>
                <w:lang w:eastAsia="es-CO"/>
              </w:rPr>
              <w:t>Actividades de alquiler y arrendamiento</w:t>
            </w:r>
          </w:p>
        </w:tc>
      </w:tr>
      <w:tr w:rsidR="004B3646" w:rsidRPr="00816BDF" w14:paraId="2D259F97" w14:textId="77777777" w:rsidTr="00805499">
        <w:trPr>
          <w:trHeight w:val="259"/>
          <w:jc w:val="center"/>
        </w:trPr>
        <w:tc>
          <w:tcPr>
            <w:tcW w:w="2097" w:type="dxa"/>
            <w:tcBorders>
              <w:top w:val="single" w:sz="4" w:space="0" w:color="auto"/>
              <w:left w:val="single" w:sz="4" w:space="0" w:color="auto"/>
              <w:bottom w:val="single" w:sz="4" w:space="0" w:color="auto"/>
              <w:right w:val="single" w:sz="4" w:space="0" w:color="auto"/>
            </w:tcBorders>
            <w:noWrap/>
            <w:vAlign w:val="center"/>
          </w:tcPr>
          <w:p w14:paraId="18A0986E" w14:textId="77777777" w:rsidR="004B3646" w:rsidRPr="00816BDF" w:rsidRDefault="004B3646" w:rsidP="004B3646">
            <w:pPr>
              <w:jc w:val="center"/>
              <w:rPr>
                <w:rFonts w:ascii="Garamond" w:hAnsi="Garamond" w:cs="Arial"/>
                <w:lang w:eastAsia="es-CO"/>
              </w:rPr>
            </w:pPr>
            <w:r w:rsidRPr="00816BDF">
              <w:rPr>
                <w:rFonts w:ascii="Garamond" w:hAnsi="Garamond" w:cs="Arial"/>
                <w:lang w:eastAsia="es-CO"/>
              </w:rPr>
              <w:lastRenderedPageBreak/>
              <w:t>Grupo</w:t>
            </w:r>
          </w:p>
        </w:tc>
        <w:tc>
          <w:tcPr>
            <w:tcW w:w="1198" w:type="dxa"/>
            <w:tcBorders>
              <w:top w:val="single" w:sz="4" w:space="0" w:color="auto"/>
              <w:left w:val="single" w:sz="4" w:space="0" w:color="auto"/>
              <w:bottom w:val="single" w:sz="4" w:space="0" w:color="auto"/>
              <w:right w:val="single" w:sz="4" w:space="0" w:color="auto"/>
            </w:tcBorders>
            <w:noWrap/>
            <w:vAlign w:val="center"/>
          </w:tcPr>
          <w:p w14:paraId="64046CE8" w14:textId="77777777" w:rsidR="004B3646" w:rsidRPr="00816BDF" w:rsidRDefault="004B3646" w:rsidP="004B3646">
            <w:pPr>
              <w:jc w:val="center"/>
              <w:rPr>
                <w:rFonts w:ascii="Garamond" w:hAnsi="Garamond" w:cs="Arial"/>
                <w:lang w:eastAsia="es-CO"/>
              </w:rPr>
            </w:pPr>
            <w:r w:rsidRPr="00816BDF">
              <w:rPr>
                <w:rFonts w:ascii="Garamond" w:hAnsi="Garamond" w:cs="Arial"/>
                <w:lang w:eastAsia="es-CO"/>
              </w:rPr>
              <w:t>773</w:t>
            </w:r>
          </w:p>
        </w:tc>
        <w:tc>
          <w:tcPr>
            <w:tcW w:w="6277" w:type="dxa"/>
            <w:tcBorders>
              <w:top w:val="single" w:sz="4" w:space="0" w:color="auto"/>
              <w:left w:val="single" w:sz="4" w:space="0" w:color="auto"/>
              <w:bottom w:val="single" w:sz="4" w:space="0" w:color="auto"/>
              <w:right w:val="single" w:sz="4" w:space="0" w:color="auto"/>
            </w:tcBorders>
            <w:vAlign w:val="center"/>
          </w:tcPr>
          <w:p w14:paraId="18D2DBEC" w14:textId="77777777" w:rsidR="004B3646" w:rsidRPr="00816BDF" w:rsidRDefault="004B3646" w:rsidP="004B3646">
            <w:pPr>
              <w:rPr>
                <w:rFonts w:ascii="Garamond" w:hAnsi="Garamond" w:cs="Arial"/>
                <w:lang w:eastAsia="es-CO"/>
              </w:rPr>
            </w:pPr>
            <w:r w:rsidRPr="00816BDF">
              <w:rPr>
                <w:rFonts w:ascii="Garamond" w:hAnsi="Garamond" w:cs="Arial"/>
                <w:lang w:eastAsia="es-CO"/>
              </w:rPr>
              <w:t>Alquiler y arrendamiento de otros tipos de maquinaria, equipo y</w:t>
            </w:r>
          </w:p>
          <w:p w14:paraId="6C4BA5D4" w14:textId="77777777" w:rsidR="004B3646" w:rsidRPr="00816BDF" w:rsidRDefault="004B3646" w:rsidP="004B3646">
            <w:pPr>
              <w:rPr>
                <w:rFonts w:ascii="Garamond" w:hAnsi="Garamond" w:cs="Arial"/>
                <w:lang w:eastAsia="es-CO"/>
              </w:rPr>
            </w:pPr>
            <w:r w:rsidRPr="00816BDF">
              <w:rPr>
                <w:rFonts w:ascii="Garamond" w:hAnsi="Garamond" w:cs="Arial"/>
                <w:lang w:eastAsia="es-CO"/>
              </w:rPr>
              <w:t>bienes tangibles n.c.p.</w:t>
            </w:r>
          </w:p>
        </w:tc>
      </w:tr>
      <w:tr w:rsidR="004B3646" w:rsidRPr="00816BDF" w14:paraId="7CFCD92E" w14:textId="77777777" w:rsidTr="00805499">
        <w:trPr>
          <w:trHeight w:val="259"/>
          <w:jc w:val="center"/>
        </w:trPr>
        <w:tc>
          <w:tcPr>
            <w:tcW w:w="2097" w:type="dxa"/>
            <w:tcBorders>
              <w:top w:val="single" w:sz="4" w:space="0" w:color="auto"/>
              <w:left w:val="single" w:sz="4" w:space="0" w:color="auto"/>
              <w:bottom w:val="single" w:sz="4" w:space="0" w:color="auto"/>
              <w:right w:val="single" w:sz="4" w:space="0" w:color="auto"/>
            </w:tcBorders>
            <w:noWrap/>
            <w:vAlign w:val="center"/>
          </w:tcPr>
          <w:p w14:paraId="17683B26" w14:textId="77777777" w:rsidR="004B3646" w:rsidRPr="00816BDF" w:rsidRDefault="004B3646" w:rsidP="004B3646">
            <w:pPr>
              <w:jc w:val="center"/>
              <w:rPr>
                <w:rFonts w:ascii="Garamond" w:hAnsi="Garamond" w:cs="Arial"/>
                <w:lang w:eastAsia="es-CO"/>
              </w:rPr>
            </w:pPr>
            <w:r w:rsidRPr="00816BDF">
              <w:rPr>
                <w:rFonts w:ascii="Garamond" w:hAnsi="Garamond" w:cs="Arial"/>
                <w:lang w:eastAsia="es-CO"/>
              </w:rPr>
              <w:t>Clase</w:t>
            </w:r>
          </w:p>
        </w:tc>
        <w:tc>
          <w:tcPr>
            <w:tcW w:w="1198" w:type="dxa"/>
            <w:tcBorders>
              <w:top w:val="single" w:sz="4" w:space="0" w:color="auto"/>
              <w:left w:val="single" w:sz="4" w:space="0" w:color="auto"/>
              <w:bottom w:val="single" w:sz="4" w:space="0" w:color="auto"/>
              <w:right w:val="single" w:sz="4" w:space="0" w:color="auto"/>
            </w:tcBorders>
            <w:noWrap/>
            <w:vAlign w:val="center"/>
          </w:tcPr>
          <w:p w14:paraId="14B1EBBC" w14:textId="77777777" w:rsidR="004B3646" w:rsidRPr="00816BDF" w:rsidRDefault="004B3646" w:rsidP="004B3646">
            <w:pPr>
              <w:jc w:val="center"/>
              <w:rPr>
                <w:rFonts w:ascii="Garamond" w:hAnsi="Garamond" w:cs="Arial"/>
                <w:lang w:eastAsia="es-CO"/>
              </w:rPr>
            </w:pPr>
            <w:r w:rsidRPr="00816BDF">
              <w:rPr>
                <w:rFonts w:ascii="Garamond" w:hAnsi="Garamond" w:cs="Arial"/>
                <w:lang w:eastAsia="es-CO"/>
              </w:rPr>
              <w:t>7730</w:t>
            </w:r>
          </w:p>
        </w:tc>
        <w:tc>
          <w:tcPr>
            <w:tcW w:w="6277" w:type="dxa"/>
            <w:tcBorders>
              <w:top w:val="single" w:sz="4" w:space="0" w:color="auto"/>
              <w:left w:val="single" w:sz="4" w:space="0" w:color="auto"/>
              <w:bottom w:val="single" w:sz="4" w:space="0" w:color="auto"/>
              <w:right w:val="single" w:sz="4" w:space="0" w:color="auto"/>
            </w:tcBorders>
            <w:vAlign w:val="center"/>
          </w:tcPr>
          <w:p w14:paraId="08AD575A" w14:textId="77777777" w:rsidR="004B3646" w:rsidRPr="00816BDF" w:rsidRDefault="004B3646" w:rsidP="00516DA5">
            <w:pPr>
              <w:rPr>
                <w:rFonts w:ascii="Garamond" w:hAnsi="Garamond" w:cs="Arial"/>
                <w:lang w:eastAsia="es-CO"/>
              </w:rPr>
            </w:pPr>
            <w:r w:rsidRPr="00816BDF">
              <w:rPr>
                <w:rFonts w:ascii="Garamond" w:hAnsi="Garamond" w:cs="Arial"/>
                <w:lang w:eastAsia="es-CO"/>
              </w:rPr>
              <w:t>Alquiler y arrendamiento de otros tipos de maquinaria, equipo y</w:t>
            </w:r>
            <w:r w:rsidR="00516DA5" w:rsidRPr="00816BDF">
              <w:rPr>
                <w:rFonts w:ascii="Garamond" w:hAnsi="Garamond" w:cs="Arial"/>
                <w:lang w:eastAsia="es-CO"/>
              </w:rPr>
              <w:t xml:space="preserve"> </w:t>
            </w:r>
            <w:r w:rsidRPr="00816BDF">
              <w:rPr>
                <w:rFonts w:ascii="Garamond" w:hAnsi="Garamond" w:cs="Arial"/>
                <w:lang w:eastAsia="es-CO"/>
              </w:rPr>
              <w:t>bienes tangibles n.c.p.</w:t>
            </w:r>
          </w:p>
        </w:tc>
      </w:tr>
      <w:tr w:rsidR="00117299" w:rsidRPr="00816BDF" w14:paraId="41B89D83" w14:textId="77777777" w:rsidTr="00805499">
        <w:trPr>
          <w:trHeight w:val="259"/>
          <w:jc w:val="center"/>
        </w:trPr>
        <w:tc>
          <w:tcPr>
            <w:tcW w:w="2097" w:type="dxa"/>
            <w:tcBorders>
              <w:top w:val="single" w:sz="4" w:space="0" w:color="auto"/>
              <w:left w:val="single" w:sz="4" w:space="0" w:color="auto"/>
              <w:bottom w:val="single" w:sz="4" w:space="0" w:color="auto"/>
              <w:right w:val="single" w:sz="4" w:space="0" w:color="auto"/>
            </w:tcBorders>
            <w:noWrap/>
            <w:vAlign w:val="center"/>
          </w:tcPr>
          <w:p w14:paraId="0B24B07A" w14:textId="77777777" w:rsidR="00117299" w:rsidRPr="00816BDF" w:rsidRDefault="00117299" w:rsidP="00117299">
            <w:pPr>
              <w:jc w:val="center"/>
              <w:rPr>
                <w:rFonts w:ascii="Garamond" w:hAnsi="Garamond" w:cs="Arial"/>
                <w:lang w:eastAsia="es-CO"/>
              </w:rPr>
            </w:pPr>
            <w:r w:rsidRPr="00816BDF">
              <w:rPr>
                <w:rFonts w:ascii="Garamond" w:hAnsi="Garamond" w:cs="Arial"/>
                <w:b/>
                <w:bCs/>
                <w:lang w:eastAsia="es-CO"/>
              </w:rPr>
              <w:t xml:space="preserve">Sección </w:t>
            </w:r>
          </w:p>
        </w:tc>
        <w:tc>
          <w:tcPr>
            <w:tcW w:w="1198" w:type="dxa"/>
            <w:tcBorders>
              <w:top w:val="single" w:sz="4" w:space="0" w:color="auto"/>
              <w:left w:val="single" w:sz="4" w:space="0" w:color="auto"/>
              <w:bottom w:val="single" w:sz="4" w:space="0" w:color="auto"/>
              <w:right w:val="single" w:sz="4" w:space="0" w:color="auto"/>
            </w:tcBorders>
            <w:noWrap/>
            <w:vAlign w:val="center"/>
          </w:tcPr>
          <w:p w14:paraId="1992E80D" w14:textId="77777777" w:rsidR="00117299" w:rsidRPr="00816BDF" w:rsidRDefault="00117299" w:rsidP="00117299">
            <w:pPr>
              <w:jc w:val="center"/>
              <w:rPr>
                <w:rFonts w:ascii="Garamond" w:hAnsi="Garamond" w:cs="Arial"/>
                <w:b/>
                <w:bCs/>
                <w:lang w:eastAsia="es-CO"/>
              </w:rPr>
            </w:pPr>
            <w:r w:rsidRPr="00816BDF">
              <w:rPr>
                <w:rFonts w:ascii="Garamond" w:hAnsi="Garamond" w:cs="Arial"/>
                <w:b/>
                <w:bCs/>
                <w:lang w:eastAsia="es-CO"/>
              </w:rPr>
              <w:t>G</w:t>
            </w:r>
          </w:p>
        </w:tc>
        <w:tc>
          <w:tcPr>
            <w:tcW w:w="6277" w:type="dxa"/>
            <w:tcBorders>
              <w:top w:val="single" w:sz="4" w:space="0" w:color="auto"/>
              <w:left w:val="single" w:sz="4" w:space="0" w:color="auto"/>
              <w:bottom w:val="single" w:sz="4" w:space="0" w:color="auto"/>
              <w:right w:val="single" w:sz="4" w:space="0" w:color="auto"/>
            </w:tcBorders>
            <w:vAlign w:val="center"/>
          </w:tcPr>
          <w:p w14:paraId="33DD0940" w14:textId="77777777" w:rsidR="00117299" w:rsidRPr="00816BDF" w:rsidRDefault="00117299" w:rsidP="00117299">
            <w:pPr>
              <w:rPr>
                <w:rFonts w:ascii="Garamond" w:hAnsi="Garamond" w:cs="Arial"/>
                <w:lang w:eastAsia="es-CO"/>
              </w:rPr>
            </w:pPr>
            <w:r w:rsidRPr="00816BDF">
              <w:rPr>
                <w:rFonts w:ascii="Garamond" w:hAnsi="Garamond" w:cs="Arial"/>
                <w:b/>
                <w:bCs/>
                <w:lang w:eastAsia="es-CO"/>
              </w:rPr>
              <w:t>Comercio al por mayor y al por menor; reparación de vehículos automotores y motocicletas</w:t>
            </w:r>
          </w:p>
        </w:tc>
      </w:tr>
      <w:tr w:rsidR="00117299" w:rsidRPr="00816BDF" w14:paraId="11B04773" w14:textId="77777777" w:rsidTr="00805499">
        <w:trPr>
          <w:trHeight w:val="259"/>
          <w:jc w:val="center"/>
        </w:trPr>
        <w:tc>
          <w:tcPr>
            <w:tcW w:w="2097" w:type="dxa"/>
            <w:tcBorders>
              <w:top w:val="single" w:sz="4" w:space="0" w:color="auto"/>
              <w:left w:val="single" w:sz="4" w:space="0" w:color="auto"/>
              <w:bottom w:val="single" w:sz="4" w:space="0" w:color="auto"/>
              <w:right w:val="single" w:sz="4" w:space="0" w:color="auto"/>
            </w:tcBorders>
            <w:noWrap/>
            <w:vAlign w:val="center"/>
          </w:tcPr>
          <w:p w14:paraId="627F8C72" w14:textId="77777777" w:rsidR="00117299" w:rsidRPr="00816BDF" w:rsidRDefault="00117299" w:rsidP="00117299">
            <w:pPr>
              <w:jc w:val="center"/>
              <w:rPr>
                <w:rFonts w:ascii="Garamond" w:hAnsi="Garamond" w:cs="Arial"/>
                <w:lang w:eastAsia="es-CO"/>
              </w:rPr>
            </w:pPr>
            <w:r w:rsidRPr="00816BDF">
              <w:rPr>
                <w:rFonts w:ascii="Garamond" w:hAnsi="Garamond" w:cs="Arial"/>
                <w:b/>
                <w:bCs/>
                <w:lang w:eastAsia="es-CO"/>
              </w:rPr>
              <w:t>División</w:t>
            </w:r>
          </w:p>
        </w:tc>
        <w:tc>
          <w:tcPr>
            <w:tcW w:w="1198" w:type="dxa"/>
            <w:tcBorders>
              <w:top w:val="single" w:sz="4" w:space="0" w:color="auto"/>
              <w:left w:val="single" w:sz="4" w:space="0" w:color="auto"/>
              <w:bottom w:val="single" w:sz="4" w:space="0" w:color="auto"/>
              <w:right w:val="single" w:sz="4" w:space="0" w:color="auto"/>
            </w:tcBorders>
            <w:noWrap/>
            <w:vAlign w:val="center"/>
          </w:tcPr>
          <w:p w14:paraId="523BD3CB" w14:textId="77777777" w:rsidR="00117299" w:rsidRPr="00816BDF" w:rsidRDefault="00117299" w:rsidP="00117299">
            <w:pPr>
              <w:jc w:val="center"/>
              <w:rPr>
                <w:rFonts w:ascii="Garamond" w:hAnsi="Garamond" w:cs="Arial"/>
                <w:lang w:eastAsia="es-CO"/>
              </w:rPr>
            </w:pPr>
            <w:r w:rsidRPr="00816BDF">
              <w:rPr>
                <w:rFonts w:ascii="Garamond" w:hAnsi="Garamond" w:cs="Arial"/>
                <w:b/>
                <w:bCs/>
                <w:lang w:eastAsia="es-CO"/>
              </w:rPr>
              <w:t>47</w:t>
            </w:r>
          </w:p>
        </w:tc>
        <w:tc>
          <w:tcPr>
            <w:tcW w:w="6277" w:type="dxa"/>
            <w:tcBorders>
              <w:top w:val="single" w:sz="4" w:space="0" w:color="auto"/>
              <w:left w:val="single" w:sz="4" w:space="0" w:color="auto"/>
              <w:bottom w:val="single" w:sz="4" w:space="0" w:color="auto"/>
              <w:right w:val="single" w:sz="4" w:space="0" w:color="auto"/>
            </w:tcBorders>
            <w:vAlign w:val="center"/>
          </w:tcPr>
          <w:p w14:paraId="5C38FF8A" w14:textId="77777777" w:rsidR="00117299" w:rsidRPr="00816BDF" w:rsidRDefault="00117299" w:rsidP="00117299">
            <w:pPr>
              <w:rPr>
                <w:rFonts w:ascii="Garamond" w:hAnsi="Garamond" w:cs="Arial"/>
                <w:lang w:eastAsia="es-CO"/>
              </w:rPr>
            </w:pPr>
            <w:r w:rsidRPr="00816BDF">
              <w:rPr>
                <w:rFonts w:ascii="Garamond" w:hAnsi="Garamond" w:cs="Arial"/>
                <w:b/>
                <w:bCs/>
                <w:lang w:eastAsia="es-CO"/>
              </w:rPr>
              <w:t>Comercio al por menor (incluso el comercio al por menor de combustibles), excepto el de vehículos automotores y motocicletas</w:t>
            </w:r>
          </w:p>
        </w:tc>
      </w:tr>
      <w:tr w:rsidR="00117299" w:rsidRPr="00816BDF" w14:paraId="7CD14333" w14:textId="77777777" w:rsidTr="00805499">
        <w:trPr>
          <w:trHeight w:val="259"/>
          <w:jc w:val="center"/>
        </w:trPr>
        <w:tc>
          <w:tcPr>
            <w:tcW w:w="2097" w:type="dxa"/>
            <w:tcBorders>
              <w:top w:val="single" w:sz="4" w:space="0" w:color="auto"/>
              <w:left w:val="single" w:sz="4" w:space="0" w:color="auto"/>
              <w:bottom w:val="single" w:sz="4" w:space="0" w:color="auto"/>
              <w:right w:val="single" w:sz="4" w:space="0" w:color="auto"/>
            </w:tcBorders>
            <w:noWrap/>
            <w:vAlign w:val="center"/>
          </w:tcPr>
          <w:p w14:paraId="32B1B2FC" w14:textId="77777777" w:rsidR="00117299" w:rsidRPr="00816BDF" w:rsidRDefault="00117299" w:rsidP="00117299">
            <w:pPr>
              <w:jc w:val="center"/>
              <w:rPr>
                <w:rFonts w:ascii="Garamond" w:hAnsi="Garamond" w:cs="Arial"/>
                <w:lang w:eastAsia="es-CO"/>
              </w:rPr>
            </w:pPr>
            <w:r w:rsidRPr="00816BDF">
              <w:rPr>
                <w:rFonts w:ascii="Garamond" w:hAnsi="Garamond" w:cs="Arial"/>
                <w:lang w:eastAsia="es-CO"/>
              </w:rPr>
              <w:t>Grupo</w:t>
            </w:r>
          </w:p>
        </w:tc>
        <w:tc>
          <w:tcPr>
            <w:tcW w:w="1198" w:type="dxa"/>
            <w:tcBorders>
              <w:top w:val="single" w:sz="4" w:space="0" w:color="auto"/>
              <w:left w:val="single" w:sz="4" w:space="0" w:color="auto"/>
              <w:bottom w:val="single" w:sz="4" w:space="0" w:color="auto"/>
              <w:right w:val="single" w:sz="4" w:space="0" w:color="auto"/>
            </w:tcBorders>
            <w:noWrap/>
            <w:vAlign w:val="center"/>
          </w:tcPr>
          <w:p w14:paraId="662C4DD4" w14:textId="77777777" w:rsidR="00117299" w:rsidRPr="00816BDF" w:rsidRDefault="00117299" w:rsidP="00117299">
            <w:pPr>
              <w:jc w:val="center"/>
              <w:rPr>
                <w:rFonts w:ascii="Garamond" w:hAnsi="Garamond" w:cs="Arial"/>
                <w:lang w:eastAsia="es-CO"/>
              </w:rPr>
            </w:pPr>
            <w:r w:rsidRPr="00816BDF">
              <w:rPr>
                <w:rFonts w:ascii="Garamond" w:hAnsi="Garamond" w:cs="Arial"/>
                <w:lang w:eastAsia="es-CO"/>
              </w:rPr>
              <w:t>476</w:t>
            </w:r>
          </w:p>
        </w:tc>
        <w:tc>
          <w:tcPr>
            <w:tcW w:w="6277" w:type="dxa"/>
            <w:tcBorders>
              <w:top w:val="single" w:sz="4" w:space="0" w:color="auto"/>
              <w:left w:val="single" w:sz="4" w:space="0" w:color="auto"/>
              <w:bottom w:val="single" w:sz="4" w:space="0" w:color="auto"/>
              <w:right w:val="single" w:sz="4" w:space="0" w:color="auto"/>
            </w:tcBorders>
            <w:vAlign w:val="center"/>
          </w:tcPr>
          <w:p w14:paraId="4CB2A784" w14:textId="77777777" w:rsidR="00117299" w:rsidRPr="00816BDF" w:rsidRDefault="00117299" w:rsidP="00516DA5">
            <w:pPr>
              <w:rPr>
                <w:rFonts w:ascii="Garamond" w:hAnsi="Garamond" w:cs="Arial"/>
                <w:lang w:eastAsia="es-CO"/>
              </w:rPr>
            </w:pPr>
            <w:r w:rsidRPr="00816BDF">
              <w:rPr>
                <w:rFonts w:ascii="Garamond" w:hAnsi="Garamond" w:cs="Arial"/>
                <w:lang w:eastAsia="es-CO"/>
              </w:rPr>
              <w:t>Comercio al por menor de artículos culturales y de entretenimiento</w:t>
            </w:r>
            <w:r w:rsidR="00516DA5" w:rsidRPr="00816BDF">
              <w:rPr>
                <w:rFonts w:ascii="Garamond" w:hAnsi="Garamond" w:cs="Arial"/>
                <w:lang w:eastAsia="es-CO"/>
              </w:rPr>
              <w:t xml:space="preserve"> </w:t>
            </w:r>
            <w:r w:rsidRPr="00816BDF">
              <w:rPr>
                <w:rFonts w:ascii="Garamond" w:hAnsi="Garamond" w:cs="Arial"/>
                <w:lang w:eastAsia="es-CO"/>
              </w:rPr>
              <w:t>en establecimientos especializados.</w:t>
            </w:r>
          </w:p>
        </w:tc>
      </w:tr>
      <w:tr w:rsidR="00117299" w:rsidRPr="00816BDF" w14:paraId="501AE90E" w14:textId="77777777" w:rsidTr="00805499">
        <w:trPr>
          <w:trHeight w:val="259"/>
          <w:jc w:val="center"/>
        </w:trPr>
        <w:tc>
          <w:tcPr>
            <w:tcW w:w="2097" w:type="dxa"/>
            <w:tcBorders>
              <w:top w:val="single" w:sz="4" w:space="0" w:color="auto"/>
              <w:left w:val="single" w:sz="4" w:space="0" w:color="auto"/>
              <w:bottom w:val="single" w:sz="4" w:space="0" w:color="auto"/>
              <w:right w:val="single" w:sz="4" w:space="0" w:color="auto"/>
            </w:tcBorders>
            <w:noWrap/>
            <w:vAlign w:val="center"/>
          </w:tcPr>
          <w:p w14:paraId="030BE9FA" w14:textId="77777777" w:rsidR="00117299" w:rsidRPr="00816BDF" w:rsidRDefault="00117299" w:rsidP="00117299">
            <w:pPr>
              <w:jc w:val="center"/>
              <w:rPr>
                <w:rFonts w:ascii="Garamond" w:hAnsi="Garamond" w:cs="Arial"/>
                <w:lang w:eastAsia="es-CO"/>
              </w:rPr>
            </w:pPr>
            <w:r w:rsidRPr="00816BDF">
              <w:rPr>
                <w:rFonts w:ascii="Garamond" w:hAnsi="Garamond" w:cs="Arial"/>
                <w:lang w:eastAsia="es-CO"/>
              </w:rPr>
              <w:t>Clase</w:t>
            </w:r>
          </w:p>
        </w:tc>
        <w:tc>
          <w:tcPr>
            <w:tcW w:w="1198" w:type="dxa"/>
            <w:tcBorders>
              <w:top w:val="single" w:sz="4" w:space="0" w:color="auto"/>
              <w:left w:val="single" w:sz="4" w:space="0" w:color="auto"/>
              <w:bottom w:val="single" w:sz="4" w:space="0" w:color="auto"/>
              <w:right w:val="single" w:sz="4" w:space="0" w:color="auto"/>
            </w:tcBorders>
            <w:noWrap/>
            <w:vAlign w:val="center"/>
          </w:tcPr>
          <w:p w14:paraId="7B1BC567" w14:textId="77777777" w:rsidR="00117299" w:rsidRPr="00816BDF" w:rsidRDefault="00117299" w:rsidP="00117299">
            <w:pPr>
              <w:jc w:val="center"/>
              <w:rPr>
                <w:rFonts w:ascii="Garamond" w:hAnsi="Garamond" w:cs="Arial"/>
                <w:lang w:eastAsia="es-CO"/>
              </w:rPr>
            </w:pPr>
            <w:r w:rsidRPr="00816BDF">
              <w:rPr>
                <w:rFonts w:ascii="Garamond" w:hAnsi="Garamond" w:cs="Arial"/>
                <w:lang w:eastAsia="es-CO"/>
              </w:rPr>
              <w:t>4761</w:t>
            </w:r>
          </w:p>
        </w:tc>
        <w:tc>
          <w:tcPr>
            <w:tcW w:w="6277" w:type="dxa"/>
            <w:tcBorders>
              <w:top w:val="single" w:sz="4" w:space="0" w:color="auto"/>
              <w:left w:val="single" w:sz="4" w:space="0" w:color="auto"/>
              <w:bottom w:val="single" w:sz="4" w:space="0" w:color="auto"/>
              <w:right w:val="single" w:sz="4" w:space="0" w:color="auto"/>
            </w:tcBorders>
            <w:vAlign w:val="center"/>
          </w:tcPr>
          <w:p w14:paraId="7370F95A" w14:textId="77777777" w:rsidR="00117299" w:rsidRPr="00816BDF" w:rsidRDefault="00117299" w:rsidP="00516DA5">
            <w:pPr>
              <w:rPr>
                <w:rFonts w:ascii="Garamond" w:hAnsi="Garamond" w:cs="Arial"/>
                <w:lang w:eastAsia="es-CO"/>
              </w:rPr>
            </w:pPr>
            <w:r w:rsidRPr="00816BDF">
              <w:rPr>
                <w:rFonts w:ascii="Garamond" w:hAnsi="Garamond" w:cs="Arial"/>
                <w:lang w:eastAsia="es-CO"/>
              </w:rPr>
              <w:t>Comercio al por menor de libros, periódicos, materiales y artículos</w:t>
            </w:r>
            <w:r w:rsidR="00516DA5" w:rsidRPr="00816BDF">
              <w:rPr>
                <w:rFonts w:ascii="Garamond" w:hAnsi="Garamond" w:cs="Arial"/>
                <w:lang w:eastAsia="es-CO"/>
              </w:rPr>
              <w:t xml:space="preserve"> </w:t>
            </w:r>
            <w:r w:rsidRPr="00816BDF">
              <w:rPr>
                <w:rFonts w:ascii="Garamond" w:hAnsi="Garamond" w:cs="Arial"/>
                <w:lang w:eastAsia="es-CO"/>
              </w:rPr>
              <w:t>de papelería y escritorio, en establecimientos especializados.</w:t>
            </w:r>
          </w:p>
        </w:tc>
      </w:tr>
    </w:tbl>
    <w:p w14:paraId="336BA590" w14:textId="77777777" w:rsidR="00EB2DE9" w:rsidRPr="007D1BD6" w:rsidRDefault="00EB2DE9" w:rsidP="00EB2DE9">
      <w:pPr>
        <w:jc w:val="both"/>
        <w:rPr>
          <w:rFonts w:ascii="Garamond" w:hAnsi="Garamond" w:cs="Arial"/>
          <w:kern w:val="3"/>
          <w:sz w:val="22"/>
          <w:szCs w:val="22"/>
        </w:rPr>
      </w:pPr>
    </w:p>
    <w:p w14:paraId="43BB593B" w14:textId="77777777" w:rsidR="000E3BDD" w:rsidRDefault="000E3BDD" w:rsidP="000E3BDD">
      <w:pPr>
        <w:jc w:val="both"/>
        <w:rPr>
          <w:rFonts w:ascii="Garamond" w:eastAsia="Aptos" w:hAnsi="Garamond" w:cs="Arial"/>
          <w:b/>
          <w:bCs/>
          <w:kern w:val="3"/>
          <w:sz w:val="22"/>
          <w:szCs w:val="22"/>
        </w:rPr>
      </w:pPr>
      <w:r w:rsidRPr="000E3BDD">
        <w:rPr>
          <w:rFonts w:ascii="Garamond" w:eastAsia="Aptos" w:hAnsi="Garamond" w:cs="Arial"/>
          <w:b/>
          <w:bCs/>
          <w:kern w:val="3"/>
          <w:sz w:val="22"/>
          <w:szCs w:val="22"/>
        </w:rPr>
        <w:t>8230 Organización de convenciones y eventos comerciales</w:t>
      </w:r>
    </w:p>
    <w:p w14:paraId="055B170F" w14:textId="77777777" w:rsidR="000E3BDD" w:rsidRPr="000E3BDD" w:rsidRDefault="000E3BDD" w:rsidP="000E3BDD">
      <w:pPr>
        <w:jc w:val="both"/>
        <w:rPr>
          <w:rFonts w:ascii="Garamond" w:eastAsia="Aptos" w:hAnsi="Garamond" w:cs="Arial"/>
          <w:b/>
          <w:bCs/>
          <w:kern w:val="3"/>
          <w:sz w:val="22"/>
          <w:szCs w:val="22"/>
        </w:rPr>
      </w:pPr>
    </w:p>
    <w:p w14:paraId="12906023" w14:textId="77777777" w:rsidR="000E3BDD" w:rsidRPr="000E3BDD" w:rsidRDefault="000E3BDD" w:rsidP="000E3BDD">
      <w:pPr>
        <w:jc w:val="both"/>
        <w:rPr>
          <w:rFonts w:ascii="Garamond" w:eastAsia="Aptos" w:hAnsi="Garamond" w:cs="Arial"/>
          <w:kern w:val="3"/>
          <w:sz w:val="22"/>
          <w:szCs w:val="22"/>
        </w:rPr>
      </w:pPr>
      <w:r w:rsidRPr="000E3BDD">
        <w:rPr>
          <w:rFonts w:ascii="Garamond" w:eastAsia="Aptos" w:hAnsi="Garamond" w:cs="Arial"/>
          <w:kern w:val="3"/>
          <w:sz w:val="22"/>
          <w:szCs w:val="22"/>
        </w:rPr>
        <w:t>Esta clase incluye:</w:t>
      </w:r>
    </w:p>
    <w:p w14:paraId="47C4CF58" w14:textId="77777777" w:rsidR="000E3BDD" w:rsidRDefault="000E3BDD" w:rsidP="000E3BDD">
      <w:pPr>
        <w:jc w:val="both"/>
        <w:rPr>
          <w:rFonts w:ascii="Garamond" w:eastAsia="Aptos" w:hAnsi="Garamond" w:cs="Arial"/>
          <w:kern w:val="3"/>
          <w:sz w:val="22"/>
          <w:szCs w:val="22"/>
        </w:rPr>
      </w:pPr>
    </w:p>
    <w:p w14:paraId="64533863" w14:textId="77777777" w:rsidR="000E3BDD" w:rsidRDefault="000E3BDD" w:rsidP="000E3BDD">
      <w:pPr>
        <w:jc w:val="both"/>
        <w:rPr>
          <w:rFonts w:ascii="Garamond" w:eastAsia="Aptos" w:hAnsi="Garamond" w:cs="Arial"/>
          <w:kern w:val="3"/>
          <w:sz w:val="22"/>
          <w:szCs w:val="22"/>
        </w:rPr>
      </w:pPr>
      <w:r w:rsidRPr="000E3BDD">
        <w:rPr>
          <w:rFonts w:ascii="Garamond" w:eastAsia="Aptos" w:hAnsi="Garamond" w:cs="Arial"/>
          <w:kern w:val="3"/>
          <w:sz w:val="22"/>
          <w:szCs w:val="22"/>
        </w:rPr>
        <w:t>La organización, promoción y/o gestión de acontecimientos tales como exposiciones</w:t>
      </w:r>
      <w:r>
        <w:rPr>
          <w:rFonts w:ascii="Garamond" w:eastAsia="Aptos" w:hAnsi="Garamond" w:cs="Arial"/>
          <w:kern w:val="3"/>
          <w:sz w:val="22"/>
          <w:szCs w:val="22"/>
        </w:rPr>
        <w:t xml:space="preserve"> </w:t>
      </w:r>
      <w:r w:rsidRPr="000E3BDD">
        <w:rPr>
          <w:rFonts w:ascii="Garamond" w:eastAsia="Aptos" w:hAnsi="Garamond" w:cs="Arial"/>
          <w:kern w:val="3"/>
          <w:sz w:val="22"/>
          <w:szCs w:val="22"/>
        </w:rPr>
        <w:t>empresariales o comerciales, convenciones, conferencias y reuniones, estén incluidas</w:t>
      </w:r>
      <w:r>
        <w:rPr>
          <w:rFonts w:ascii="Garamond" w:eastAsia="Aptos" w:hAnsi="Garamond" w:cs="Arial"/>
          <w:kern w:val="3"/>
          <w:sz w:val="22"/>
          <w:szCs w:val="22"/>
        </w:rPr>
        <w:t xml:space="preserve"> </w:t>
      </w:r>
      <w:r w:rsidRPr="000E3BDD">
        <w:rPr>
          <w:rFonts w:ascii="Garamond" w:eastAsia="Aptos" w:hAnsi="Garamond" w:cs="Arial"/>
          <w:kern w:val="3"/>
          <w:sz w:val="22"/>
          <w:szCs w:val="22"/>
        </w:rPr>
        <w:t>o no la gestión de esas instalaciones y la dotación de personal necesario para su</w:t>
      </w:r>
      <w:r>
        <w:rPr>
          <w:rFonts w:ascii="Garamond" w:eastAsia="Aptos" w:hAnsi="Garamond" w:cs="Arial"/>
          <w:kern w:val="3"/>
          <w:sz w:val="22"/>
          <w:szCs w:val="22"/>
        </w:rPr>
        <w:t xml:space="preserve"> </w:t>
      </w:r>
      <w:r w:rsidRPr="000E3BDD">
        <w:rPr>
          <w:rFonts w:ascii="Garamond" w:eastAsia="Aptos" w:hAnsi="Garamond" w:cs="Arial"/>
          <w:kern w:val="3"/>
          <w:sz w:val="22"/>
          <w:szCs w:val="22"/>
        </w:rPr>
        <w:t>funcionamiento.</w:t>
      </w:r>
    </w:p>
    <w:p w14:paraId="67A70A80" w14:textId="77777777" w:rsidR="000E3BDD" w:rsidRPr="000E3BDD" w:rsidRDefault="000E3BDD" w:rsidP="000E3BDD">
      <w:pPr>
        <w:jc w:val="both"/>
        <w:rPr>
          <w:rFonts w:ascii="Garamond" w:eastAsia="Aptos" w:hAnsi="Garamond" w:cs="Arial"/>
          <w:kern w:val="3"/>
          <w:sz w:val="22"/>
          <w:szCs w:val="22"/>
        </w:rPr>
      </w:pPr>
    </w:p>
    <w:p w14:paraId="0E4AB6DB" w14:textId="77777777" w:rsidR="000E3BDD" w:rsidRDefault="000E3BDD" w:rsidP="000E3BDD">
      <w:pPr>
        <w:jc w:val="both"/>
        <w:rPr>
          <w:rFonts w:ascii="Garamond" w:eastAsia="Aptos" w:hAnsi="Garamond" w:cs="Arial"/>
          <w:kern w:val="3"/>
          <w:sz w:val="22"/>
          <w:szCs w:val="22"/>
        </w:rPr>
      </w:pPr>
      <w:r w:rsidRPr="000E3BDD">
        <w:rPr>
          <w:rFonts w:ascii="Garamond" w:eastAsia="Aptos" w:hAnsi="Garamond" w:cs="Arial"/>
          <w:kern w:val="3"/>
          <w:sz w:val="22"/>
          <w:szCs w:val="22"/>
        </w:rPr>
        <w:t>Esta clase excluye:</w:t>
      </w:r>
    </w:p>
    <w:p w14:paraId="6355A7AE" w14:textId="77777777" w:rsidR="000E3BDD" w:rsidRPr="000E3BDD" w:rsidRDefault="000E3BDD" w:rsidP="000E3BDD">
      <w:pPr>
        <w:jc w:val="both"/>
        <w:rPr>
          <w:rFonts w:ascii="Garamond" w:eastAsia="Aptos" w:hAnsi="Garamond" w:cs="Arial"/>
          <w:kern w:val="3"/>
          <w:sz w:val="22"/>
          <w:szCs w:val="22"/>
        </w:rPr>
      </w:pPr>
    </w:p>
    <w:p w14:paraId="680E99EC" w14:textId="77777777" w:rsidR="000E3BDD" w:rsidRPr="000E3BDD" w:rsidRDefault="000E3BDD" w:rsidP="000E3BDD">
      <w:pPr>
        <w:jc w:val="both"/>
        <w:rPr>
          <w:rFonts w:ascii="Garamond" w:eastAsia="Aptos" w:hAnsi="Garamond" w:cs="Arial"/>
          <w:kern w:val="3"/>
          <w:sz w:val="22"/>
          <w:szCs w:val="22"/>
        </w:rPr>
      </w:pPr>
      <w:r w:rsidRPr="000E3BDD">
        <w:rPr>
          <w:rFonts w:ascii="Garamond" w:eastAsia="Aptos" w:hAnsi="Garamond" w:cs="Arial"/>
          <w:kern w:val="3"/>
          <w:sz w:val="22"/>
          <w:szCs w:val="22"/>
        </w:rPr>
        <w:t>• Las presentaciones en vivo, conciertos, ópera, danza y otras representaciones escénicas; así como la operación de salas de conciertos, teatro y otras instalaciones similares. Se incluyen en la clase 9007 «Actividades de espectáculos musicales en vivo».</w:t>
      </w:r>
    </w:p>
    <w:p w14:paraId="1333D92A" w14:textId="77777777" w:rsidR="004B3646" w:rsidRPr="000E3BDD" w:rsidRDefault="000E3BDD" w:rsidP="000E3BDD">
      <w:pPr>
        <w:jc w:val="both"/>
        <w:rPr>
          <w:rFonts w:ascii="Garamond" w:eastAsia="Aptos" w:hAnsi="Garamond" w:cs="Arial"/>
          <w:kern w:val="3"/>
          <w:sz w:val="22"/>
          <w:szCs w:val="22"/>
        </w:rPr>
      </w:pPr>
      <w:r w:rsidRPr="000E3BDD">
        <w:rPr>
          <w:rFonts w:ascii="Garamond" w:eastAsia="Aptos" w:hAnsi="Garamond" w:cs="Arial"/>
          <w:kern w:val="3"/>
          <w:sz w:val="22"/>
          <w:szCs w:val="22"/>
        </w:rPr>
        <w:t>• La operación de instalaciones (interiores y exteriores) para eventos deportivos como estadios, coliseos, boleras y otros. Se incluye en la clase 9311 «Gestión de instalaciones deportivas».</w:t>
      </w:r>
    </w:p>
    <w:p w14:paraId="471EDF59" w14:textId="77777777" w:rsidR="004B3646" w:rsidRDefault="004B3646" w:rsidP="00EB2DE9">
      <w:pPr>
        <w:jc w:val="both"/>
        <w:rPr>
          <w:rFonts w:ascii="Garamond" w:eastAsia="Aptos" w:hAnsi="Garamond" w:cs="Arial"/>
          <w:b/>
          <w:bCs/>
          <w:kern w:val="3"/>
          <w:sz w:val="22"/>
          <w:szCs w:val="22"/>
        </w:rPr>
      </w:pPr>
    </w:p>
    <w:p w14:paraId="066B30ED" w14:textId="77777777" w:rsidR="00A95E3C" w:rsidRDefault="00A95E3C" w:rsidP="00A95E3C">
      <w:pPr>
        <w:jc w:val="both"/>
        <w:rPr>
          <w:rFonts w:ascii="Garamond" w:eastAsia="Aptos" w:hAnsi="Garamond" w:cs="Arial"/>
          <w:b/>
          <w:bCs/>
          <w:kern w:val="3"/>
          <w:sz w:val="22"/>
          <w:szCs w:val="22"/>
        </w:rPr>
      </w:pPr>
      <w:r w:rsidRPr="00A95E3C">
        <w:rPr>
          <w:rFonts w:ascii="Garamond" w:eastAsia="Aptos" w:hAnsi="Garamond" w:cs="Arial"/>
          <w:b/>
          <w:bCs/>
          <w:kern w:val="3"/>
          <w:sz w:val="22"/>
          <w:szCs w:val="22"/>
        </w:rPr>
        <w:t>5621 Catering para eventos</w:t>
      </w:r>
    </w:p>
    <w:p w14:paraId="5940B489" w14:textId="77777777" w:rsidR="00A95E3C" w:rsidRPr="00A95E3C" w:rsidRDefault="00A95E3C" w:rsidP="00A95E3C">
      <w:pPr>
        <w:jc w:val="both"/>
        <w:rPr>
          <w:rFonts w:ascii="Garamond" w:eastAsia="Aptos" w:hAnsi="Garamond" w:cs="Arial"/>
          <w:b/>
          <w:bCs/>
          <w:kern w:val="3"/>
          <w:sz w:val="22"/>
          <w:szCs w:val="22"/>
        </w:rPr>
      </w:pPr>
    </w:p>
    <w:p w14:paraId="225ACDB4" w14:textId="77777777" w:rsidR="00A95E3C" w:rsidRPr="00A95E3C" w:rsidRDefault="00A95E3C" w:rsidP="00A95E3C">
      <w:pPr>
        <w:jc w:val="both"/>
        <w:rPr>
          <w:rFonts w:ascii="Garamond" w:eastAsia="Aptos" w:hAnsi="Garamond" w:cs="Arial"/>
          <w:kern w:val="3"/>
          <w:sz w:val="22"/>
          <w:szCs w:val="22"/>
        </w:rPr>
      </w:pPr>
      <w:r w:rsidRPr="00A95E3C">
        <w:rPr>
          <w:rFonts w:ascii="Garamond" w:eastAsia="Aptos" w:hAnsi="Garamond" w:cs="Arial"/>
          <w:kern w:val="3"/>
          <w:sz w:val="22"/>
          <w:szCs w:val="22"/>
        </w:rPr>
        <w:t>Esta clase incluye:</w:t>
      </w:r>
    </w:p>
    <w:p w14:paraId="10923561" w14:textId="77777777" w:rsidR="00A95E3C" w:rsidRDefault="00A95E3C" w:rsidP="00A95E3C">
      <w:pPr>
        <w:jc w:val="both"/>
        <w:rPr>
          <w:rFonts w:ascii="Garamond" w:eastAsia="Aptos" w:hAnsi="Garamond" w:cs="Arial"/>
          <w:kern w:val="3"/>
          <w:sz w:val="22"/>
          <w:szCs w:val="22"/>
        </w:rPr>
      </w:pPr>
    </w:p>
    <w:p w14:paraId="54168C8D" w14:textId="77777777" w:rsidR="00A95E3C" w:rsidRPr="00A95E3C" w:rsidRDefault="00A95E3C" w:rsidP="00A95E3C">
      <w:pPr>
        <w:jc w:val="both"/>
        <w:rPr>
          <w:rFonts w:ascii="Garamond" w:eastAsia="Aptos" w:hAnsi="Garamond" w:cs="Arial"/>
          <w:kern w:val="3"/>
          <w:sz w:val="22"/>
          <w:szCs w:val="22"/>
        </w:rPr>
      </w:pPr>
      <w:r w:rsidRPr="00A95E3C">
        <w:rPr>
          <w:rFonts w:ascii="Garamond" w:eastAsia="Aptos" w:hAnsi="Garamond" w:cs="Arial"/>
          <w:kern w:val="3"/>
          <w:sz w:val="22"/>
          <w:szCs w:val="22"/>
        </w:rPr>
        <w:t>• El catering para eventos, es decir, la provisión de servicios de comida, con base en</w:t>
      </w:r>
      <w:r>
        <w:rPr>
          <w:rFonts w:ascii="Garamond" w:eastAsia="Aptos" w:hAnsi="Garamond" w:cs="Arial"/>
          <w:kern w:val="3"/>
          <w:sz w:val="22"/>
          <w:szCs w:val="22"/>
        </w:rPr>
        <w:t xml:space="preserve"> </w:t>
      </w:r>
      <w:r w:rsidRPr="00A95E3C">
        <w:rPr>
          <w:rFonts w:ascii="Garamond" w:eastAsia="Aptos" w:hAnsi="Garamond" w:cs="Arial"/>
          <w:kern w:val="3"/>
          <w:sz w:val="22"/>
          <w:szCs w:val="22"/>
        </w:rPr>
        <w:t>acuerdos contractuales con el cliente, que se realiza en el lugar por él señalado y</w:t>
      </w:r>
      <w:r>
        <w:rPr>
          <w:rFonts w:ascii="Garamond" w:eastAsia="Aptos" w:hAnsi="Garamond" w:cs="Arial"/>
          <w:kern w:val="3"/>
          <w:sz w:val="22"/>
          <w:szCs w:val="22"/>
        </w:rPr>
        <w:t xml:space="preserve"> </w:t>
      </w:r>
      <w:r w:rsidRPr="00A95E3C">
        <w:rPr>
          <w:rFonts w:ascii="Garamond" w:eastAsia="Aptos" w:hAnsi="Garamond" w:cs="Arial"/>
          <w:kern w:val="3"/>
          <w:sz w:val="22"/>
          <w:szCs w:val="22"/>
        </w:rPr>
        <w:t>para un evento específico. Estos eventos pueden ser:</w:t>
      </w:r>
    </w:p>
    <w:p w14:paraId="001ACD8D" w14:textId="77777777" w:rsidR="00A95E3C" w:rsidRPr="00A95E3C" w:rsidRDefault="00A95E3C" w:rsidP="00A95E3C">
      <w:pPr>
        <w:jc w:val="both"/>
        <w:rPr>
          <w:rFonts w:ascii="Garamond" w:eastAsia="Aptos" w:hAnsi="Garamond" w:cs="Arial"/>
          <w:kern w:val="3"/>
          <w:sz w:val="22"/>
          <w:szCs w:val="22"/>
        </w:rPr>
      </w:pPr>
      <w:r w:rsidRPr="00A95E3C">
        <w:rPr>
          <w:rFonts w:ascii="Garamond" w:eastAsia="Aptos" w:hAnsi="Garamond" w:cs="Arial"/>
          <w:kern w:val="3"/>
          <w:sz w:val="22"/>
          <w:szCs w:val="22"/>
        </w:rPr>
        <w:t xml:space="preserve">- Banquetes, recepciones de empresas (casas de banquetes). </w:t>
      </w:r>
    </w:p>
    <w:p w14:paraId="1F4C42E9" w14:textId="77777777" w:rsidR="00A95E3C" w:rsidRPr="00A95E3C" w:rsidRDefault="00A95E3C" w:rsidP="00A95E3C">
      <w:pPr>
        <w:jc w:val="both"/>
        <w:rPr>
          <w:rFonts w:ascii="Garamond" w:eastAsia="Aptos" w:hAnsi="Garamond" w:cs="Arial"/>
          <w:kern w:val="3"/>
          <w:sz w:val="22"/>
          <w:szCs w:val="22"/>
        </w:rPr>
      </w:pPr>
      <w:r w:rsidRPr="00A95E3C">
        <w:rPr>
          <w:rFonts w:ascii="Garamond" w:eastAsia="Aptos" w:hAnsi="Garamond" w:cs="Arial"/>
          <w:kern w:val="3"/>
          <w:sz w:val="22"/>
          <w:szCs w:val="22"/>
        </w:rPr>
        <w:t>- Bodas, fiestas y otras celebraciones o reuniones.</w:t>
      </w:r>
    </w:p>
    <w:p w14:paraId="4BAFB053" w14:textId="77777777" w:rsidR="00A95E3C" w:rsidRPr="00A95E3C" w:rsidRDefault="00A95E3C" w:rsidP="00A95E3C">
      <w:pPr>
        <w:jc w:val="both"/>
        <w:rPr>
          <w:rFonts w:ascii="Garamond" w:eastAsia="Aptos" w:hAnsi="Garamond" w:cs="Arial"/>
          <w:kern w:val="3"/>
          <w:sz w:val="22"/>
          <w:szCs w:val="22"/>
        </w:rPr>
      </w:pPr>
    </w:p>
    <w:p w14:paraId="2E0C338D" w14:textId="77777777" w:rsidR="00A95E3C" w:rsidRPr="00A95E3C" w:rsidRDefault="00A95E3C" w:rsidP="00A95E3C">
      <w:pPr>
        <w:jc w:val="both"/>
        <w:rPr>
          <w:rFonts w:ascii="Garamond" w:eastAsia="Aptos" w:hAnsi="Garamond" w:cs="Arial"/>
          <w:kern w:val="3"/>
          <w:sz w:val="22"/>
          <w:szCs w:val="22"/>
        </w:rPr>
      </w:pPr>
      <w:r w:rsidRPr="00A95E3C">
        <w:rPr>
          <w:rFonts w:ascii="Garamond" w:eastAsia="Aptos" w:hAnsi="Garamond" w:cs="Arial"/>
          <w:kern w:val="3"/>
          <w:sz w:val="22"/>
          <w:szCs w:val="22"/>
        </w:rPr>
        <w:t>Esta clase excluye:</w:t>
      </w:r>
    </w:p>
    <w:p w14:paraId="25226212" w14:textId="77777777" w:rsidR="00A95E3C" w:rsidRPr="00A95E3C" w:rsidRDefault="00A95E3C" w:rsidP="00A95E3C">
      <w:pPr>
        <w:jc w:val="both"/>
        <w:rPr>
          <w:rFonts w:ascii="Garamond" w:eastAsia="Aptos" w:hAnsi="Garamond" w:cs="Arial"/>
          <w:kern w:val="3"/>
          <w:sz w:val="22"/>
          <w:szCs w:val="22"/>
        </w:rPr>
      </w:pPr>
    </w:p>
    <w:p w14:paraId="331908B5" w14:textId="77777777" w:rsidR="00A95E3C" w:rsidRPr="00A95E3C" w:rsidRDefault="00A95E3C" w:rsidP="00A95E3C">
      <w:pPr>
        <w:jc w:val="both"/>
        <w:rPr>
          <w:rFonts w:ascii="Garamond" w:eastAsia="Aptos" w:hAnsi="Garamond" w:cs="Arial"/>
          <w:kern w:val="3"/>
          <w:sz w:val="22"/>
          <w:szCs w:val="22"/>
        </w:rPr>
      </w:pPr>
      <w:r w:rsidRPr="00A95E3C">
        <w:rPr>
          <w:rFonts w:ascii="Garamond" w:eastAsia="Aptos" w:hAnsi="Garamond" w:cs="Arial"/>
          <w:kern w:val="3"/>
          <w:sz w:val="22"/>
          <w:szCs w:val="22"/>
        </w:rPr>
        <w:t>• La fabricación de alimentos preparados perecederos para su reventa. Se incluye en</w:t>
      </w:r>
      <w:r>
        <w:rPr>
          <w:rFonts w:ascii="Garamond" w:eastAsia="Aptos" w:hAnsi="Garamond" w:cs="Arial"/>
          <w:kern w:val="3"/>
          <w:sz w:val="22"/>
          <w:szCs w:val="22"/>
        </w:rPr>
        <w:t xml:space="preserve"> </w:t>
      </w:r>
      <w:r w:rsidRPr="00A95E3C">
        <w:rPr>
          <w:rFonts w:ascii="Garamond" w:eastAsia="Aptos" w:hAnsi="Garamond" w:cs="Arial"/>
          <w:kern w:val="3"/>
          <w:sz w:val="22"/>
          <w:szCs w:val="22"/>
        </w:rPr>
        <w:t>la clase 1089 «Elaboración de otros productos alimenticios n.c.p.».</w:t>
      </w:r>
    </w:p>
    <w:p w14:paraId="626FDC1F" w14:textId="77777777" w:rsidR="004B3646" w:rsidRPr="00A95E3C" w:rsidRDefault="00A95E3C" w:rsidP="00A95E3C">
      <w:pPr>
        <w:jc w:val="both"/>
        <w:rPr>
          <w:rFonts w:ascii="Garamond" w:eastAsia="Aptos" w:hAnsi="Garamond" w:cs="Arial"/>
          <w:kern w:val="3"/>
          <w:sz w:val="22"/>
          <w:szCs w:val="22"/>
        </w:rPr>
      </w:pPr>
      <w:r w:rsidRPr="00A95E3C">
        <w:rPr>
          <w:rFonts w:ascii="Garamond" w:eastAsia="Aptos" w:hAnsi="Garamond" w:cs="Arial"/>
          <w:kern w:val="3"/>
          <w:sz w:val="22"/>
          <w:szCs w:val="22"/>
        </w:rPr>
        <w:t>• El comercio al por menor de alimentos. Se incluye en la división 47 «Comercio al por</w:t>
      </w:r>
      <w:r>
        <w:rPr>
          <w:rFonts w:ascii="Garamond" w:eastAsia="Aptos" w:hAnsi="Garamond" w:cs="Arial"/>
          <w:kern w:val="3"/>
          <w:sz w:val="22"/>
          <w:szCs w:val="22"/>
        </w:rPr>
        <w:t xml:space="preserve"> </w:t>
      </w:r>
      <w:r w:rsidRPr="00A95E3C">
        <w:rPr>
          <w:rFonts w:ascii="Garamond" w:eastAsia="Aptos" w:hAnsi="Garamond" w:cs="Arial"/>
          <w:kern w:val="3"/>
          <w:sz w:val="22"/>
          <w:szCs w:val="22"/>
        </w:rPr>
        <w:t>menor (incluso el comercio al por menor de combustibles), excepto el de vehículos</w:t>
      </w:r>
      <w:r>
        <w:rPr>
          <w:rFonts w:ascii="Garamond" w:eastAsia="Aptos" w:hAnsi="Garamond" w:cs="Arial"/>
          <w:kern w:val="3"/>
          <w:sz w:val="22"/>
          <w:szCs w:val="22"/>
        </w:rPr>
        <w:t xml:space="preserve"> </w:t>
      </w:r>
      <w:r w:rsidRPr="00A95E3C">
        <w:rPr>
          <w:rFonts w:ascii="Garamond" w:eastAsia="Aptos" w:hAnsi="Garamond" w:cs="Arial"/>
          <w:kern w:val="3"/>
          <w:sz w:val="22"/>
          <w:szCs w:val="22"/>
        </w:rPr>
        <w:t>automotores y motocicletas».</w:t>
      </w:r>
    </w:p>
    <w:p w14:paraId="785C7F54" w14:textId="77777777" w:rsidR="00516DA5" w:rsidRDefault="00516DA5" w:rsidP="00EB2DE9">
      <w:pPr>
        <w:jc w:val="both"/>
        <w:rPr>
          <w:rFonts w:ascii="Garamond" w:eastAsia="Aptos" w:hAnsi="Garamond" w:cs="Arial"/>
          <w:kern w:val="3"/>
          <w:sz w:val="22"/>
          <w:szCs w:val="22"/>
        </w:rPr>
      </w:pPr>
    </w:p>
    <w:p w14:paraId="0F8DB334" w14:textId="77777777" w:rsidR="002A33BF" w:rsidRDefault="002A33BF" w:rsidP="00EB2DE9">
      <w:pPr>
        <w:jc w:val="both"/>
        <w:rPr>
          <w:rFonts w:ascii="Garamond" w:eastAsia="Aptos" w:hAnsi="Garamond" w:cs="Arial"/>
          <w:kern w:val="3"/>
          <w:sz w:val="22"/>
          <w:szCs w:val="22"/>
        </w:rPr>
      </w:pPr>
    </w:p>
    <w:p w14:paraId="4A2084C4" w14:textId="77777777" w:rsidR="002A33BF" w:rsidRDefault="002A33BF" w:rsidP="00EB2DE9">
      <w:pPr>
        <w:jc w:val="both"/>
        <w:rPr>
          <w:rFonts w:ascii="Garamond" w:eastAsia="Aptos" w:hAnsi="Garamond" w:cs="Arial"/>
          <w:kern w:val="3"/>
          <w:sz w:val="22"/>
          <w:szCs w:val="22"/>
        </w:rPr>
      </w:pPr>
    </w:p>
    <w:p w14:paraId="5C9239DA" w14:textId="77777777" w:rsidR="002A33BF" w:rsidRPr="00A95E3C" w:rsidRDefault="002A33BF" w:rsidP="00EB2DE9">
      <w:pPr>
        <w:jc w:val="both"/>
        <w:rPr>
          <w:rFonts w:ascii="Garamond" w:eastAsia="Aptos" w:hAnsi="Garamond" w:cs="Arial"/>
          <w:kern w:val="3"/>
          <w:sz w:val="22"/>
          <w:szCs w:val="22"/>
        </w:rPr>
      </w:pPr>
    </w:p>
    <w:p w14:paraId="70C25A8D" w14:textId="77777777" w:rsidR="00A95E3C" w:rsidRDefault="00A95E3C" w:rsidP="00A95E3C">
      <w:pPr>
        <w:jc w:val="both"/>
        <w:rPr>
          <w:rFonts w:ascii="Garamond" w:eastAsia="Aptos" w:hAnsi="Garamond" w:cs="Arial"/>
          <w:b/>
          <w:bCs/>
          <w:kern w:val="3"/>
          <w:sz w:val="22"/>
          <w:szCs w:val="22"/>
        </w:rPr>
      </w:pPr>
      <w:r w:rsidRPr="00A95E3C">
        <w:rPr>
          <w:rFonts w:ascii="Garamond" w:eastAsia="Aptos" w:hAnsi="Garamond" w:cs="Arial"/>
          <w:b/>
          <w:bCs/>
          <w:kern w:val="3"/>
          <w:sz w:val="22"/>
          <w:szCs w:val="22"/>
        </w:rPr>
        <w:t>7490 Otras actividades profesionales, científicas y técnicas n.c.p.</w:t>
      </w:r>
    </w:p>
    <w:p w14:paraId="6B18C4D0" w14:textId="77777777" w:rsidR="00A95E3C" w:rsidRPr="00A95E3C" w:rsidRDefault="00A95E3C" w:rsidP="00A95E3C">
      <w:pPr>
        <w:jc w:val="both"/>
        <w:rPr>
          <w:rFonts w:ascii="Garamond" w:eastAsia="Aptos" w:hAnsi="Garamond" w:cs="Arial"/>
          <w:b/>
          <w:bCs/>
          <w:kern w:val="3"/>
          <w:sz w:val="22"/>
          <w:szCs w:val="22"/>
        </w:rPr>
      </w:pPr>
    </w:p>
    <w:p w14:paraId="3043477D" w14:textId="77777777" w:rsidR="00A95E3C" w:rsidRDefault="00A95E3C" w:rsidP="00A95E3C">
      <w:pPr>
        <w:jc w:val="both"/>
        <w:rPr>
          <w:rFonts w:ascii="Garamond" w:eastAsia="Aptos" w:hAnsi="Garamond" w:cs="Arial"/>
          <w:kern w:val="3"/>
          <w:sz w:val="22"/>
          <w:szCs w:val="22"/>
        </w:rPr>
      </w:pPr>
      <w:r w:rsidRPr="00A95E3C">
        <w:rPr>
          <w:rFonts w:ascii="Garamond" w:eastAsia="Aptos" w:hAnsi="Garamond" w:cs="Arial"/>
          <w:kern w:val="3"/>
          <w:sz w:val="22"/>
          <w:szCs w:val="22"/>
        </w:rPr>
        <w:t>Esta clase comprende una gran variedad de actividades de servicios que se prestan</w:t>
      </w:r>
      <w:r>
        <w:rPr>
          <w:rFonts w:ascii="Garamond" w:eastAsia="Aptos" w:hAnsi="Garamond" w:cs="Arial"/>
          <w:kern w:val="3"/>
          <w:sz w:val="22"/>
          <w:szCs w:val="22"/>
        </w:rPr>
        <w:t xml:space="preserve"> </w:t>
      </w:r>
      <w:r w:rsidRPr="00A95E3C">
        <w:rPr>
          <w:rFonts w:ascii="Garamond" w:eastAsia="Aptos" w:hAnsi="Garamond" w:cs="Arial"/>
          <w:kern w:val="3"/>
          <w:sz w:val="22"/>
          <w:szCs w:val="22"/>
        </w:rPr>
        <w:t>por lo general a clientes comerciales. Abarca las actividades para las que se requieren</w:t>
      </w:r>
      <w:r>
        <w:rPr>
          <w:rFonts w:ascii="Garamond" w:eastAsia="Aptos" w:hAnsi="Garamond" w:cs="Arial"/>
          <w:kern w:val="3"/>
          <w:sz w:val="22"/>
          <w:szCs w:val="22"/>
        </w:rPr>
        <w:t xml:space="preserve"> </w:t>
      </w:r>
      <w:r w:rsidRPr="00A95E3C">
        <w:rPr>
          <w:rFonts w:ascii="Garamond" w:eastAsia="Aptos" w:hAnsi="Garamond" w:cs="Arial"/>
          <w:kern w:val="3"/>
          <w:sz w:val="22"/>
          <w:szCs w:val="22"/>
        </w:rPr>
        <w:t>niveles de conocimientos profesionales, científicos y técnicos más avanzados, pero no</w:t>
      </w:r>
      <w:r>
        <w:rPr>
          <w:rFonts w:ascii="Garamond" w:eastAsia="Aptos" w:hAnsi="Garamond" w:cs="Arial"/>
          <w:kern w:val="3"/>
          <w:sz w:val="22"/>
          <w:szCs w:val="22"/>
        </w:rPr>
        <w:t xml:space="preserve"> </w:t>
      </w:r>
      <w:r w:rsidRPr="00A95E3C">
        <w:rPr>
          <w:rFonts w:ascii="Garamond" w:eastAsia="Aptos" w:hAnsi="Garamond" w:cs="Arial"/>
          <w:kern w:val="3"/>
          <w:sz w:val="22"/>
          <w:szCs w:val="22"/>
        </w:rPr>
        <w:t>las funciones corrientes que son habitualmente de poca duración.</w:t>
      </w:r>
    </w:p>
    <w:p w14:paraId="201A5DDB" w14:textId="77777777" w:rsidR="00A95E3C" w:rsidRPr="00A95E3C" w:rsidRDefault="00A95E3C" w:rsidP="00A95E3C">
      <w:pPr>
        <w:jc w:val="both"/>
        <w:rPr>
          <w:rFonts w:ascii="Garamond" w:eastAsia="Aptos" w:hAnsi="Garamond" w:cs="Arial"/>
          <w:kern w:val="3"/>
          <w:sz w:val="22"/>
          <w:szCs w:val="22"/>
        </w:rPr>
      </w:pPr>
    </w:p>
    <w:p w14:paraId="2E8F4D10" w14:textId="77777777" w:rsidR="00A95E3C" w:rsidRPr="00A95E3C" w:rsidRDefault="00A95E3C" w:rsidP="00A95E3C">
      <w:pPr>
        <w:jc w:val="both"/>
        <w:rPr>
          <w:rFonts w:ascii="Garamond" w:eastAsia="Aptos" w:hAnsi="Garamond" w:cs="Arial"/>
          <w:kern w:val="3"/>
          <w:sz w:val="22"/>
          <w:szCs w:val="22"/>
        </w:rPr>
      </w:pPr>
      <w:r w:rsidRPr="00A95E3C">
        <w:rPr>
          <w:rFonts w:ascii="Garamond" w:eastAsia="Aptos" w:hAnsi="Garamond" w:cs="Arial"/>
          <w:kern w:val="3"/>
          <w:sz w:val="22"/>
          <w:szCs w:val="22"/>
        </w:rPr>
        <w:t>Esta clase incluye:</w:t>
      </w:r>
    </w:p>
    <w:p w14:paraId="4A8C229F" w14:textId="77777777" w:rsidR="00A95E3C" w:rsidRDefault="00A95E3C" w:rsidP="00A95E3C">
      <w:pPr>
        <w:jc w:val="both"/>
        <w:rPr>
          <w:rFonts w:ascii="Garamond" w:eastAsia="Aptos" w:hAnsi="Garamond" w:cs="Arial"/>
          <w:kern w:val="3"/>
          <w:sz w:val="22"/>
          <w:szCs w:val="22"/>
        </w:rPr>
      </w:pPr>
    </w:p>
    <w:p w14:paraId="7D19165C" w14:textId="77777777" w:rsidR="00A95E3C" w:rsidRPr="00A95E3C" w:rsidRDefault="00A95E3C" w:rsidP="00A95E3C">
      <w:pPr>
        <w:jc w:val="both"/>
        <w:rPr>
          <w:rFonts w:ascii="Garamond" w:eastAsia="Aptos" w:hAnsi="Garamond" w:cs="Arial"/>
          <w:kern w:val="3"/>
          <w:sz w:val="22"/>
          <w:szCs w:val="22"/>
        </w:rPr>
      </w:pPr>
      <w:r w:rsidRPr="00A95E3C">
        <w:rPr>
          <w:rFonts w:ascii="Garamond" w:eastAsia="Aptos" w:hAnsi="Garamond" w:cs="Arial"/>
          <w:kern w:val="3"/>
          <w:sz w:val="22"/>
          <w:szCs w:val="22"/>
        </w:rPr>
        <w:t>• Las actividades de traducción e interpretación.</w:t>
      </w:r>
    </w:p>
    <w:p w14:paraId="467BB724" w14:textId="77777777" w:rsidR="00A95E3C" w:rsidRPr="00A95E3C" w:rsidRDefault="00A95E3C" w:rsidP="00A95E3C">
      <w:pPr>
        <w:jc w:val="both"/>
        <w:rPr>
          <w:rFonts w:ascii="Garamond" w:eastAsia="Aptos" w:hAnsi="Garamond" w:cs="Arial"/>
          <w:kern w:val="3"/>
          <w:sz w:val="22"/>
          <w:szCs w:val="22"/>
        </w:rPr>
      </w:pPr>
      <w:r w:rsidRPr="00A95E3C">
        <w:rPr>
          <w:rFonts w:ascii="Garamond" w:eastAsia="Aptos" w:hAnsi="Garamond" w:cs="Arial"/>
          <w:kern w:val="3"/>
          <w:sz w:val="22"/>
          <w:szCs w:val="22"/>
        </w:rPr>
        <w:t>• Las actividades de corretaje empresarial, a saber: la gestión de la compra o venta</w:t>
      </w:r>
      <w:r>
        <w:rPr>
          <w:rFonts w:ascii="Garamond" w:eastAsia="Aptos" w:hAnsi="Garamond" w:cs="Arial"/>
          <w:kern w:val="3"/>
          <w:sz w:val="22"/>
          <w:szCs w:val="22"/>
        </w:rPr>
        <w:t xml:space="preserve"> </w:t>
      </w:r>
      <w:r w:rsidRPr="00A95E3C">
        <w:rPr>
          <w:rFonts w:ascii="Garamond" w:eastAsia="Aptos" w:hAnsi="Garamond" w:cs="Arial"/>
          <w:kern w:val="3"/>
          <w:sz w:val="22"/>
          <w:szCs w:val="22"/>
        </w:rPr>
        <w:t>de pequeñas y medianas empresas, incluidas prácticas profesionales, pero sin</w:t>
      </w:r>
      <w:r>
        <w:rPr>
          <w:rFonts w:ascii="Garamond" w:eastAsia="Aptos" w:hAnsi="Garamond" w:cs="Arial"/>
          <w:kern w:val="3"/>
          <w:sz w:val="22"/>
          <w:szCs w:val="22"/>
        </w:rPr>
        <w:t xml:space="preserve"> </w:t>
      </w:r>
      <w:r w:rsidRPr="00A95E3C">
        <w:rPr>
          <w:rFonts w:ascii="Garamond" w:eastAsia="Aptos" w:hAnsi="Garamond" w:cs="Arial"/>
          <w:kern w:val="3"/>
          <w:sz w:val="22"/>
          <w:szCs w:val="22"/>
        </w:rPr>
        <w:t>incluir las actividades de agentes y valuadores de finca raíz.</w:t>
      </w:r>
    </w:p>
    <w:p w14:paraId="132DB354" w14:textId="77777777" w:rsidR="00A95E3C" w:rsidRPr="00A95E3C" w:rsidRDefault="00A95E3C" w:rsidP="00A95E3C">
      <w:pPr>
        <w:jc w:val="both"/>
        <w:rPr>
          <w:rFonts w:ascii="Garamond" w:eastAsia="Aptos" w:hAnsi="Garamond" w:cs="Arial"/>
          <w:kern w:val="3"/>
          <w:sz w:val="22"/>
          <w:szCs w:val="22"/>
        </w:rPr>
      </w:pPr>
      <w:r w:rsidRPr="00A95E3C">
        <w:rPr>
          <w:rFonts w:ascii="Garamond" w:eastAsia="Aptos" w:hAnsi="Garamond" w:cs="Arial"/>
          <w:kern w:val="3"/>
          <w:sz w:val="22"/>
          <w:szCs w:val="22"/>
        </w:rPr>
        <w:t>• Las actividades de intermediación en materia de patentes (gestión de la compra y</w:t>
      </w:r>
      <w:r>
        <w:rPr>
          <w:rFonts w:ascii="Garamond" w:eastAsia="Aptos" w:hAnsi="Garamond" w:cs="Arial"/>
          <w:kern w:val="3"/>
          <w:sz w:val="22"/>
          <w:szCs w:val="22"/>
        </w:rPr>
        <w:t xml:space="preserve"> </w:t>
      </w:r>
      <w:r w:rsidRPr="00A95E3C">
        <w:rPr>
          <w:rFonts w:ascii="Garamond" w:eastAsia="Aptos" w:hAnsi="Garamond" w:cs="Arial"/>
          <w:kern w:val="3"/>
          <w:sz w:val="22"/>
          <w:szCs w:val="22"/>
        </w:rPr>
        <w:t>venta de patentes).</w:t>
      </w:r>
    </w:p>
    <w:p w14:paraId="5B45496C" w14:textId="77777777" w:rsidR="00A95E3C" w:rsidRPr="00A95E3C" w:rsidRDefault="00A95E3C" w:rsidP="00A95E3C">
      <w:pPr>
        <w:jc w:val="both"/>
        <w:rPr>
          <w:rFonts w:ascii="Garamond" w:eastAsia="Aptos" w:hAnsi="Garamond" w:cs="Arial"/>
          <w:kern w:val="3"/>
          <w:sz w:val="22"/>
          <w:szCs w:val="22"/>
        </w:rPr>
      </w:pPr>
      <w:r w:rsidRPr="00A95E3C">
        <w:rPr>
          <w:rFonts w:ascii="Garamond" w:eastAsia="Aptos" w:hAnsi="Garamond" w:cs="Arial"/>
          <w:kern w:val="3"/>
          <w:sz w:val="22"/>
          <w:szCs w:val="22"/>
        </w:rPr>
        <w:t>• Las actividades de valuación distintas de las relacionadas con bienes raíces y</w:t>
      </w:r>
      <w:r>
        <w:rPr>
          <w:rFonts w:ascii="Garamond" w:eastAsia="Aptos" w:hAnsi="Garamond" w:cs="Arial"/>
          <w:kern w:val="3"/>
          <w:sz w:val="22"/>
          <w:szCs w:val="22"/>
        </w:rPr>
        <w:t xml:space="preserve"> </w:t>
      </w:r>
      <w:r w:rsidRPr="00A95E3C">
        <w:rPr>
          <w:rFonts w:ascii="Garamond" w:eastAsia="Aptos" w:hAnsi="Garamond" w:cs="Arial"/>
          <w:kern w:val="3"/>
          <w:sz w:val="22"/>
          <w:szCs w:val="22"/>
        </w:rPr>
        <w:t>seguros (antigüedades, joyas, etcétera).</w:t>
      </w:r>
    </w:p>
    <w:p w14:paraId="0C1E9F03" w14:textId="77777777" w:rsidR="00A95E3C" w:rsidRPr="00A95E3C" w:rsidRDefault="00A95E3C" w:rsidP="00A95E3C">
      <w:pPr>
        <w:jc w:val="both"/>
        <w:rPr>
          <w:rFonts w:ascii="Garamond" w:eastAsia="Aptos" w:hAnsi="Garamond" w:cs="Arial"/>
          <w:kern w:val="3"/>
          <w:sz w:val="22"/>
          <w:szCs w:val="22"/>
        </w:rPr>
      </w:pPr>
      <w:r w:rsidRPr="00A95E3C">
        <w:rPr>
          <w:rFonts w:ascii="Garamond" w:eastAsia="Aptos" w:hAnsi="Garamond" w:cs="Arial"/>
          <w:kern w:val="3"/>
          <w:sz w:val="22"/>
          <w:szCs w:val="22"/>
        </w:rPr>
        <w:t>• La auditoría de efectos e información sobre fletes.</w:t>
      </w:r>
    </w:p>
    <w:p w14:paraId="0DC6E35A" w14:textId="77777777" w:rsidR="00A95E3C" w:rsidRPr="00A95E3C" w:rsidRDefault="00A95E3C" w:rsidP="00A95E3C">
      <w:pPr>
        <w:jc w:val="both"/>
        <w:rPr>
          <w:rFonts w:ascii="Garamond" w:eastAsia="Aptos" w:hAnsi="Garamond" w:cs="Arial"/>
          <w:kern w:val="3"/>
          <w:sz w:val="22"/>
          <w:szCs w:val="22"/>
        </w:rPr>
      </w:pPr>
      <w:r w:rsidRPr="00A95E3C">
        <w:rPr>
          <w:rFonts w:ascii="Garamond" w:eastAsia="Aptos" w:hAnsi="Garamond" w:cs="Arial"/>
          <w:kern w:val="3"/>
          <w:sz w:val="22"/>
          <w:szCs w:val="22"/>
        </w:rPr>
        <w:t>• Las actividades de pronóstico meteorológico.</w:t>
      </w:r>
    </w:p>
    <w:p w14:paraId="220C9C15" w14:textId="77777777" w:rsidR="00A95E3C" w:rsidRPr="00A95E3C" w:rsidRDefault="00A95E3C" w:rsidP="00A95E3C">
      <w:pPr>
        <w:jc w:val="both"/>
        <w:rPr>
          <w:rFonts w:ascii="Garamond" w:eastAsia="Aptos" w:hAnsi="Garamond" w:cs="Arial"/>
          <w:kern w:val="3"/>
          <w:sz w:val="22"/>
          <w:szCs w:val="22"/>
        </w:rPr>
      </w:pPr>
      <w:r w:rsidRPr="00A95E3C">
        <w:rPr>
          <w:rFonts w:ascii="Garamond" w:eastAsia="Aptos" w:hAnsi="Garamond" w:cs="Arial"/>
          <w:kern w:val="3"/>
          <w:sz w:val="22"/>
          <w:szCs w:val="22"/>
        </w:rPr>
        <w:t>• La consultoría de seguridad.</w:t>
      </w:r>
    </w:p>
    <w:p w14:paraId="58CCA7CC" w14:textId="77777777" w:rsidR="00A95E3C" w:rsidRPr="00A95E3C" w:rsidRDefault="00A95E3C" w:rsidP="00A95E3C">
      <w:pPr>
        <w:jc w:val="both"/>
        <w:rPr>
          <w:rFonts w:ascii="Garamond" w:eastAsia="Aptos" w:hAnsi="Garamond" w:cs="Arial"/>
          <w:kern w:val="3"/>
          <w:sz w:val="22"/>
          <w:szCs w:val="22"/>
        </w:rPr>
      </w:pPr>
      <w:r w:rsidRPr="00A95E3C">
        <w:rPr>
          <w:rFonts w:ascii="Garamond" w:eastAsia="Aptos" w:hAnsi="Garamond" w:cs="Arial"/>
          <w:kern w:val="3"/>
          <w:sz w:val="22"/>
          <w:szCs w:val="22"/>
        </w:rPr>
        <w:t>• La consultoría de agronomía.</w:t>
      </w:r>
    </w:p>
    <w:p w14:paraId="3E4E129A" w14:textId="77777777" w:rsidR="00A95E3C" w:rsidRPr="00A95E3C" w:rsidRDefault="00A95E3C" w:rsidP="00A95E3C">
      <w:pPr>
        <w:jc w:val="both"/>
        <w:rPr>
          <w:rFonts w:ascii="Garamond" w:eastAsia="Aptos" w:hAnsi="Garamond" w:cs="Arial"/>
          <w:kern w:val="3"/>
          <w:sz w:val="22"/>
          <w:szCs w:val="22"/>
        </w:rPr>
      </w:pPr>
      <w:r w:rsidRPr="00A95E3C">
        <w:rPr>
          <w:rFonts w:ascii="Garamond" w:eastAsia="Aptos" w:hAnsi="Garamond" w:cs="Arial"/>
          <w:kern w:val="3"/>
          <w:sz w:val="22"/>
          <w:szCs w:val="22"/>
        </w:rPr>
        <w:t>• La consultoría ambiental.</w:t>
      </w:r>
    </w:p>
    <w:p w14:paraId="542C8173" w14:textId="77777777" w:rsidR="00A95E3C" w:rsidRPr="00A95E3C" w:rsidRDefault="00A95E3C" w:rsidP="00A95E3C">
      <w:pPr>
        <w:jc w:val="both"/>
        <w:rPr>
          <w:rFonts w:ascii="Garamond" w:eastAsia="Aptos" w:hAnsi="Garamond" w:cs="Arial"/>
          <w:kern w:val="3"/>
          <w:sz w:val="22"/>
          <w:szCs w:val="22"/>
        </w:rPr>
      </w:pPr>
      <w:r w:rsidRPr="00A95E3C">
        <w:rPr>
          <w:rFonts w:ascii="Garamond" w:eastAsia="Aptos" w:hAnsi="Garamond" w:cs="Arial"/>
          <w:kern w:val="3"/>
          <w:sz w:val="22"/>
          <w:szCs w:val="22"/>
        </w:rPr>
        <w:t>• Otros tipos de consultoría técnica.</w:t>
      </w:r>
    </w:p>
    <w:p w14:paraId="4A6EFB02" w14:textId="77777777" w:rsidR="00A95E3C" w:rsidRPr="00A95E3C" w:rsidRDefault="00A95E3C" w:rsidP="00A95E3C">
      <w:pPr>
        <w:jc w:val="both"/>
        <w:rPr>
          <w:rFonts w:ascii="Garamond" w:eastAsia="Aptos" w:hAnsi="Garamond" w:cs="Arial"/>
          <w:kern w:val="3"/>
          <w:sz w:val="22"/>
          <w:szCs w:val="22"/>
        </w:rPr>
      </w:pPr>
      <w:r w:rsidRPr="00A95E3C">
        <w:rPr>
          <w:rFonts w:ascii="Garamond" w:eastAsia="Aptos" w:hAnsi="Garamond" w:cs="Arial"/>
          <w:kern w:val="3"/>
          <w:sz w:val="22"/>
          <w:szCs w:val="22"/>
        </w:rPr>
        <w:t>• Las actividades de consultoría distintas de las de arquitectura, ingeniería y gestión.</w:t>
      </w:r>
    </w:p>
    <w:p w14:paraId="1EA05A97" w14:textId="77777777" w:rsidR="00A95E3C" w:rsidRPr="00A95E3C" w:rsidRDefault="00A95E3C" w:rsidP="00A95E3C">
      <w:pPr>
        <w:jc w:val="both"/>
        <w:rPr>
          <w:rFonts w:ascii="Garamond" w:eastAsia="Aptos" w:hAnsi="Garamond" w:cs="Arial"/>
          <w:kern w:val="3"/>
          <w:sz w:val="22"/>
          <w:szCs w:val="22"/>
        </w:rPr>
      </w:pPr>
      <w:r w:rsidRPr="00A95E3C">
        <w:rPr>
          <w:rFonts w:ascii="Garamond" w:eastAsia="Aptos" w:hAnsi="Garamond" w:cs="Arial"/>
          <w:kern w:val="3"/>
          <w:sz w:val="22"/>
          <w:szCs w:val="22"/>
        </w:rPr>
        <w:t>• Las actividades de asesoramiento.</w:t>
      </w:r>
    </w:p>
    <w:p w14:paraId="08C004B0" w14:textId="77777777" w:rsidR="00A95E3C" w:rsidRDefault="00A95E3C" w:rsidP="00A95E3C">
      <w:pPr>
        <w:jc w:val="both"/>
        <w:rPr>
          <w:rFonts w:ascii="Garamond" w:eastAsia="Aptos" w:hAnsi="Garamond" w:cs="Arial"/>
          <w:kern w:val="3"/>
          <w:sz w:val="22"/>
          <w:szCs w:val="22"/>
        </w:rPr>
      </w:pPr>
      <w:r w:rsidRPr="00A95E3C">
        <w:rPr>
          <w:rFonts w:ascii="Garamond" w:eastAsia="Aptos" w:hAnsi="Garamond" w:cs="Arial"/>
          <w:kern w:val="3"/>
          <w:sz w:val="22"/>
          <w:szCs w:val="22"/>
        </w:rPr>
        <w:t>• Las actividades realizadas por agencias en nombre de particulares para obtener</w:t>
      </w:r>
      <w:r>
        <w:rPr>
          <w:rFonts w:ascii="Garamond" w:eastAsia="Aptos" w:hAnsi="Garamond" w:cs="Arial"/>
          <w:kern w:val="3"/>
          <w:sz w:val="22"/>
          <w:szCs w:val="22"/>
        </w:rPr>
        <w:t xml:space="preserve"> </w:t>
      </w:r>
      <w:r w:rsidRPr="00A95E3C">
        <w:rPr>
          <w:rFonts w:ascii="Garamond" w:eastAsia="Aptos" w:hAnsi="Garamond" w:cs="Arial"/>
          <w:kern w:val="3"/>
          <w:sz w:val="22"/>
          <w:szCs w:val="22"/>
        </w:rPr>
        <w:t>contratos de actuación en películas, obras de teatro y otros espectáculos culturales</w:t>
      </w:r>
      <w:r>
        <w:rPr>
          <w:rFonts w:ascii="Garamond" w:eastAsia="Aptos" w:hAnsi="Garamond" w:cs="Arial"/>
          <w:kern w:val="3"/>
          <w:sz w:val="22"/>
          <w:szCs w:val="22"/>
        </w:rPr>
        <w:t xml:space="preserve"> </w:t>
      </w:r>
      <w:r w:rsidRPr="00A95E3C">
        <w:rPr>
          <w:rFonts w:ascii="Garamond" w:eastAsia="Aptos" w:hAnsi="Garamond" w:cs="Arial"/>
          <w:kern w:val="3"/>
          <w:sz w:val="22"/>
          <w:szCs w:val="22"/>
        </w:rPr>
        <w:t>y deportivos, y para ofertar libros, guiones, obras de arte, fotografías, etc., a</w:t>
      </w:r>
      <w:r>
        <w:rPr>
          <w:rFonts w:ascii="Garamond" w:eastAsia="Aptos" w:hAnsi="Garamond" w:cs="Arial"/>
          <w:kern w:val="3"/>
          <w:sz w:val="22"/>
          <w:szCs w:val="22"/>
        </w:rPr>
        <w:t xml:space="preserve"> </w:t>
      </w:r>
      <w:r w:rsidRPr="00A95E3C">
        <w:rPr>
          <w:rFonts w:ascii="Garamond" w:eastAsia="Aptos" w:hAnsi="Garamond" w:cs="Arial"/>
          <w:kern w:val="3"/>
          <w:sz w:val="22"/>
          <w:szCs w:val="22"/>
        </w:rPr>
        <w:t>editores, productores, etcétera.</w:t>
      </w:r>
    </w:p>
    <w:p w14:paraId="49807F65" w14:textId="77777777" w:rsidR="00A95E3C" w:rsidRPr="00A95E3C" w:rsidRDefault="00A95E3C" w:rsidP="00A95E3C">
      <w:pPr>
        <w:jc w:val="both"/>
        <w:rPr>
          <w:rFonts w:ascii="Garamond" w:eastAsia="Aptos" w:hAnsi="Garamond" w:cs="Arial"/>
          <w:kern w:val="3"/>
          <w:sz w:val="22"/>
          <w:szCs w:val="22"/>
        </w:rPr>
      </w:pPr>
    </w:p>
    <w:p w14:paraId="61A42D04" w14:textId="77777777" w:rsidR="00A95E3C" w:rsidRPr="00A95E3C" w:rsidRDefault="00A95E3C" w:rsidP="00A95E3C">
      <w:pPr>
        <w:jc w:val="both"/>
        <w:rPr>
          <w:rFonts w:ascii="Garamond" w:eastAsia="Aptos" w:hAnsi="Garamond" w:cs="Arial"/>
          <w:kern w:val="3"/>
          <w:sz w:val="22"/>
          <w:szCs w:val="22"/>
        </w:rPr>
      </w:pPr>
      <w:r w:rsidRPr="00A95E3C">
        <w:rPr>
          <w:rFonts w:ascii="Garamond" w:eastAsia="Aptos" w:hAnsi="Garamond" w:cs="Arial"/>
          <w:kern w:val="3"/>
          <w:sz w:val="22"/>
          <w:szCs w:val="22"/>
        </w:rPr>
        <w:t>Esta clase excluye:</w:t>
      </w:r>
    </w:p>
    <w:p w14:paraId="725FDECC" w14:textId="77777777" w:rsidR="00A95E3C" w:rsidRDefault="00A95E3C" w:rsidP="00A95E3C">
      <w:pPr>
        <w:jc w:val="both"/>
        <w:rPr>
          <w:rFonts w:ascii="Garamond" w:eastAsia="Aptos" w:hAnsi="Garamond" w:cs="Arial"/>
          <w:kern w:val="3"/>
          <w:sz w:val="22"/>
          <w:szCs w:val="22"/>
        </w:rPr>
      </w:pPr>
    </w:p>
    <w:p w14:paraId="62F32AF9" w14:textId="77777777" w:rsidR="00A95E3C" w:rsidRPr="00A95E3C" w:rsidRDefault="00A95E3C" w:rsidP="00A95E3C">
      <w:pPr>
        <w:jc w:val="both"/>
        <w:rPr>
          <w:rFonts w:ascii="Garamond" w:eastAsia="Aptos" w:hAnsi="Garamond" w:cs="Arial"/>
          <w:kern w:val="3"/>
          <w:sz w:val="22"/>
          <w:szCs w:val="22"/>
        </w:rPr>
      </w:pPr>
      <w:r w:rsidRPr="00A95E3C">
        <w:rPr>
          <w:rFonts w:ascii="Garamond" w:eastAsia="Aptos" w:hAnsi="Garamond" w:cs="Arial"/>
          <w:kern w:val="3"/>
          <w:sz w:val="22"/>
          <w:szCs w:val="22"/>
        </w:rPr>
        <w:t>• La venta al por mayor de vehículos usados, a través de subasta o remates. Se incluye</w:t>
      </w:r>
      <w:r>
        <w:rPr>
          <w:rFonts w:ascii="Garamond" w:eastAsia="Aptos" w:hAnsi="Garamond" w:cs="Arial"/>
          <w:kern w:val="3"/>
          <w:sz w:val="22"/>
          <w:szCs w:val="22"/>
        </w:rPr>
        <w:t xml:space="preserve"> </w:t>
      </w:r>
      <w:r w:rsidRPr="00A95E3C">
        <w:rPr>
          <w:rFonts w:ascii="Garamond" w:eastAsia="Aptos" w:hAnsi="Garamond" w:cs="Arial"/>
          <w:kern w:val="3"/>
          <w:sz w:val="22"/>
          <w:szCs w:val="22"/>
        </w:rPr>
        <w:t>en la clase 4512 «Comercio de vehículos automotores usados».</w:t>
      </w:r>
    </w:p>
    <w:p w14:paraId="25C47DD5" w14:textId="77777777" w:rsidR="00A95E3C" w:rsidRPr="00A95E3C" w:rsidRDefault="00A95E3C" w:rsidP="00A95E3C">
      <w:pPr>
        <w:jc w:val="both"/>
        <w:rPr>
          <w:rFonts w:ascii="Garamond" w:eastAsia="Aptos" w:hAnsi="Garamond" w:cs="Arial"/>
          <w:kern w:val="3"/>
          <w:sz w:val="22"/>
          <w:szCs w:val="22"/>
        </w:rPr>
      </w:pPr>
      <w:r w:rsidRPr="00A95E3C">
        <w:rPr>
          <w:rFonts w:ascii="Garamond" w:eastAsia="Aptos" w:hAnsi="Garamond" w:cs="Arial"/>
          <w:kern w:val="3"/>
          <w:sz w:val="22"/>
          <w:szCs w:val="22"/>
        </w:rPr>
        <w:t>• La subasta en línea (ventas al por menor). Se incluye en la clase 4791 «Comercio al</w:t>
      </w:r>
      <w:r w:rsidR="00991510">
        <w:rPr>
          <w:rFonts w:ascii="Garamond" w:eastAsia="Aptos" w:hAnsi="Garamond" w:cs="Arial"/>
          <w:kern w:val="3"/>
          <w:sz w:val="22"/>
          <w:szCs w:val="22"/>
        </w:rPr>
        <w:t xml:space="preserve"> </w:t>
      </w:r>
      <w:r w:rsidRPr="00A95E3C">
        <w:rPr>
          <w:rFonts w:ascii="Garamond" w:eastAsia="Aptos" w:hAnsi="Garamond" w:cs="Arial"/>
          <w:kern w:val="3"/>
          <w:sz w:val="22"/>
          <w:szCs w:val="22"/>
        </w:rPr>
        <w:t>por menor realizado a través de internet».</w:t>
      </w:r>
    </w:p>
    <w:p w14:paraId="7E1C1304" w14:textId="77777777" w:rsidR="00A95E3C" w:rsidRPr="00A95E3C" w:rsidRDefault="00A95E3C" w:rsidP="00A95E3C">
      <w:pPr>
        <w:jc w:val="both"/>
        <w:rPr>
          <w:rFonts w:ascii="Garamond" w:eastAsia="Aptos" w:hAnsi="Garamond" w:cs="Arial"/>
          <w:kern w:val="3"/>
          <w:sz w:val="22"/>
          <w:szCs w:val="22"/>
        </w:rPr>
      </w:pPr>
      <w:r w:rsidRPr="00A95E3C">
        <w:rPr>
          <w:rFonts w:ascii="Garamond" w:eastAsia="Aptos" w:hAnsi="Garamond" w:cs="Arial"/>
          <w:kern w:val="3"/>
          <w:sz w:val="22"/>
          <w:szCs w:val="22"/>
        </w:rPr>
        <w:t>• Las actividades de las casas de subastas (al por menor). Se incluyen en la clase 4775</w:t>
      </w:r>
      <w:r w:rsidR="00991510">
        <w:rPr>
          <w:rFonts w:ascii="Garamond" w:eastAsia="Aptos" w:hAnsi="Garamond" w:cs="Arial"/>
          <w:kern w:val="3"/>
          <w:sz w:val="22"/>
          <w:szCs w:val="22"/>
        </w:rPr>
        <w:t xml:space="preserve"> </w:t>
      </w:r>
      <w:r w:rsidRPr="00A95E3C">
        <w:rPr>
          <w:rFonts w:ascii="Garamond" w:eastAsia="Aptos" w:hAnsi="Garamond" w:cs="Arial"/>
          <w:kern w:val="3"/>
          <w:sz w:val="22"/>
          <w:szCs w:val="22"/>
        </w:rPr>
        <w:t>«Comercio al por menor de artículos de segunda mano».</w:t>
      </w:r>
    </w:p>
    <w:p w14:paraId="16127AF7" w14:textId="77777777" w:rsidR="00A95E3C" w:rsidRPr="00A95E3C" w:rsidRDefault="00A95E3C" w:rsidP="00A95E3C">
      <w:pPr>
        <w:jc w:val="both"/>
        <w:rPr>
          <w:rFonts w:ascii="Garamond" w:eastAsia="Aptos" w:hAnsi="Garamond" w:cs="Arial"/>
          <w:kern w:val="3"/>
          <w:sz w:val="22"/>
          <w:szCs w:val="22"/>
        </w:rPr>
      </w:pPr>
      <w:r w:rsidRPr="00A95E3C">
        <w:rPr>
          <w:rFonts w:ascii="Garamond" w:eastAsia="Aptos" w:hAnsi="Garamond" w:cs="Arial"/>
          <w:kern w:val="3"/>
          <w:sz w:val="22"/>
          <w:szCs w:val="22"/>
        </w:rPr>
        <w:t>• Las actividades de corredores de finca raíz. Se incluyen en la clase 6820 «Actividades</w:t>
      </w:r>
      <w:r w:rsidR="00991510">
        <w:rPr>
          <w:rFonts w:ascii="Garamond" w:eastAsia="Aptos" w:hAnsi="Garamond" w:cs="Arial"/>
          <w:kern w:val="3"/>
          <w:sz w:val="22"/>
          <w:szCs w:val="22"/>
        </w:rPr>
        <w:t xml:space="preserve"> </w:t>
      </w:r>
      <w:r w:rsidRPr="00A95E3C">
        <w:rPr>
          <w:rFonts w:ascii="Garamond" w:eastAsia="Aptos" w:hAnsi="Garamond" w:cs="Arial"/>
          <w:kern w:val="3"/>
          <w:sz w:val="22"/>
          <w:szCs w:val="22"/>
        </w:rPr>
        <w:t>inmobiliarias realizadas a cambio de una retribución o por contrata».</w:t>
      </w:r>
    </w:p>
    <w:p w14:paraId="5E04089B" w14:textId="77777777" w:rsidR="00A95E3C" w:rsidRPr="00A95E3C" w:rsidRDefault="00A95E3C" w:rsidP="00A95E3C">
      <w:pPr>
        <w:jc w:val="both"/>
        <w:rPr>
          <w:rFonts w:ascii="Garamond" w:eastAsia="Aptos" w:hAnsi="Garamond" w:cs="Arial"/>
          <w:kern w:val="3"/>
          <w:sz w:val="22"/>
          <w:szCs w:val="22"/>
        </w:rPr>
      </w:pPr>
      <w:r w:rsidRPr="00A95E3C">
        <w:rPr>
          <w:rFonts w:ascii="Garamond" w:eastAsia="Aptos" w:hAnsi="Garamond" w:cs="Arial"/>
          <w:kern w:val="3"/>
          <w:sz w:val="22"/>
          <w:szCs w:val="22"/>
        </w:rPr>
        <w:t>• Las actividades de teneduría de libros. Se incluyen en la clase 6920 «Actividades de</w:t>
      </w:r>
      <w:r w:rsidR="00991510">
        <w:rPr>
          <w:rFonts w:ascii="Garamond" w:eastAsia="Aptos" w:hAnsi="Garamond" w:cs="Arial"/>
          <w:kern w:val="3"/>
          <w:sz w:val="22"/>
          <w:szCs w:val="22"/>
        </w:rPr>
        <w:t xml:space="preserve"> </w:t>
      </w:r>
      <w:r w:rsidRPr="00A95E3C">
        <w:rPr>
          <w:rFonts w:ascii="Garamond" w:eastAsia="Aptos" w:hAnsi="Garamond" w:cs="Arial"/>
          <w:kern w:val="3"/>
          <w:sz w:val="22"/>
          <w:szCs w:val="22"/>
        </w:rPr>
        <w:t>contabilidad, teneduría de libros, auditoria financiera y asesoría tributaria».</w:t>
      </w:r>
    </w:p>
    <w:p w14:paraId="5BCB08F5" w14:textId="77777777" w:rsidR="00A95E3C" w:rsidRPr="00A95E3C" w:rsidRDefault="00A95E3C" w:rsidP="00A95E3C">
      <w:pPr>
        <w:jc w:val="both"/>
        <w:rPr>
          <w:rFonts w:ascii="Garamond" w:eastAsia="Aptos" w:hAnsi="Garamond" w:cs="Arial"/>
          <w:kern w:val="3"/>
          <w:sz w:val="22"/>
          <w:szCs w:val="22"/>
        </w:rPr>
      </w:pPr>
      <w:r w:rsidRPr="00A95E3C">
        <w:rPr>
          <w:rFonts w:ascii="Garamond" w:eastAsia="Aptos" w:hAnsi="Garamond" w:cs="Arial"/>
          <w:kern w:val="3"/>
          <w:sz w:val="22"/>
          <w:szCs w:val="22"/>
        </w:rPr>
        <w:t>• Las actividades de consultores en administración. Se incluye en la clase 7020</w:t>
      </w:r>
      <w:r w:rsidR="001F7F09">
        <w:rPr>
          <w:rFonts w:ascii="Garamond" w:eastAsia="Aptos" w:hAnsi="Garamond" w:cs="Arial"/>
          <w:kern w:val="3"/>
          <w:sz w:val="22"/>
          <w:szCs w:val="22"/>
        </w:rPr>
        <w:t xml:space="preserve"> </w:t>
      </w:r>
      <w:r w:rsidRPr="00A95E3C">
        <w:rPr>
          <w:rFonts w:ascii="Garamond" w:eastAsia="Aptos" w:hAnsi="Garamond" w:cs="Arial"/>
          <w:kern w:val="3"/>
          <w:sz w:val="22"/>
          <w:szCs w:val="22"/>
        </w:rPr>
        <w:t>«Actividades de consultoría de gestión».</w:t>
      </w:r>
    </w:p>
    <w:p w14:paraId="1723995D" w14:textId="77777777" w:rsidR="00A95E3C" w:rsidRPr="00A95E3C" w:rsidRDefault="00A95E3C" w:rsidP="00A95E3C">
      <w:pPr>
        <w:jc w:val="both"/>
        <w:rPr>
          <w:rFonts w:ascii="Garamond" w:eastAsia="Aptos" w:hAnsi="Garamond" w:cs="Arial"/>
          <w:kern w:val="3"/>
          <w:sz w:val="22"/>
          <w:szCs w:val="22"/>
        </w:rPr>
      </w:pPr>
      <w:r w:rsidRPr="00A95E3C">
        <w:rPr>
          <w:rFonts w:ascii="Garamond" w:eastAsia="Aptos" w:hAnsi="Garamond" w:cs="Arial"/>
          <w:kern w:val="3"/>
          <w:sz w:val="22"/>
          <w:szCs w:val="22"/>
        </w:rPr>
        <w:t>• Las actividades de consultores en arquitectura e ingeniería. Se incluyen en las clases</w:t>
      </w:r>
      <w:r w:rsidR="001F7F09">
        <w:rPr>
          <w:rFonts w:ascii="Garamond" w:eastAsia="Aptos" w:hAnsi="Garamond" w:cs="Arial"/>
          <w:kern w:val="3"/>
          <w:sz w:val="22"/>
          <w:szCs w:val="22"/>
        </w:rPr>
        <w:t xml:space="preserve"> </w:t>
      </w:r>
      <w:r w:rsidRPr="00A95E3C">
        <w:rPr>
          <w:rFonts w:ascii="Garamond" w:eastAsia="Aptos" w:hAnsi="Garamond" w:cs="Arial"/>
          <w:kern w:val="3"/>
          <w:sz w:val="22"/>
          <w:szCs w:val="22"/>
        </w:rPr>
        <w:t>7111 «Actividades de arquitectura» y 7112 «Actividades de ingeniería y otras</w:t>
      </w:r>
      <w:r w:rsidR="001F7F09">
        <w:rPr>
          <w:rFonts w:ascii="Garamond" w:eastAsia="Aptos" w:hAnsi="Garamond" w:cs="Arial"/>
          <w:kern w:val="3"/>
          <w:sz w:val="22"/>
          <w:szCs w:val="22"/>
        </w:rPr>
        <w:t xml:space="preserve"> </w:t>
      </w:r>
      <w:r w:rsidRPr="00A95E3C">
        <w:rPr>
          <w:rFonts w:ascii="Garamond" w:eastAsia="Aptos" w:hAnsi="Garamond" w:cs="Arial"/>
          <w:kern w:val="3"/>
          <w:sz w:val="22"/>
          <w:szCs w:val="22"/>
        </w:rPr>
        <w:t>actividades conexas de consultoría técnica».</w:t>
      </w:r>
    </w:p>
    <w:p w14:paraId="4BBF5003" w14:textId="77777777" w:rsidR="00A95E3C" w:rsidRPr="00A95E3C" w:rsidRDefault="00A95E3C" w:rsidP="00A95E3C">
      <w:pPr>
        <w:jc w:val="both"/>
        <w:rPr>
          <w:rFonts w:ascii="Garamond" w:eastAsia="Aptos" w:hAnsi="Garamond" w:cs="Arial"/>
          <w:kern w:val="3"/>
          <w:sz w:val="22"/>
          <w:szCs w:val="22"/>
        </w:rPr>
      </w:pPr>
      <w:r w:rsidRPr="00A95E3C">
        <w:rPr>
          <w:rFonts w:ascii="Garamond" w:eastAsia="Aptos" w:hAnsi="Garamond" w:cs="Arial"/>
          <w:kern w:val="3"/>
          <w:sz w:val="22"/>
          <w:szCs w:val="22"/>
        </w:rPr>
        <w:t>• Las actividades de diseños de ingeniería. Se incluyen en la clase 7112 «Actividades</w:t>
      </w:r>
      <w:r w:rsidR="001F7F09">
        <w:rPr>
          <w:rFonts w:ascii="Garamond" w:eastAsia="Aptos" w:hAnsi="Garamond" w:cs="Arial"/>
          <w:kern w:val="3"/>
          <w:sz w:val="22"/>
          <w:szCs w:val="22"/>
        </w:rPr>
        <w:t xml:space="preserve"> </w:t>
      </w:r>
      <w:r w:rsidRPr="00A95E3C">
        <w:rPr>
          <w:rFonts w:ascii="Garamond" w:eastAsia="Aptos" w:hAnsi="Garamond" w:cs="Arial"/>
          <w:kern w:val="3"/>
          <w:sz w:val="22"/>
          <w:szCs w:val="22"/>
        </w:rPr>
        <w:t>de ingeniería y otras actividades conexas de consultoría técnica».</w:t>
      </w:r>
    </w:p>
    <w:p w14:paraId="056D6B05" w14:textId="77777777" w:rsidR="00A95E3C" w:rsidRPr="00A95E3C" w:rsidRDefault="00A95E3C" w:rsidP="00A95E3C">
      <w:pPr>
        <w:jc w:val="both"/>
        <w:rPr>
          <w:rFonts w:ascii="Garamond" w:eastAsia="Aptos" w:hAnsi="Garamond" w:cs="Arial"/>
          <w:kern w:val="3"/>
          <w:sz w:val="22"/>
          <w:szCs w:val="22"/>
        </w:rPr>
      </w:pPr>
      <w:r w:rsidRPr="00A95E3C">
        <w:rPr>
          <w:rFonts w:ascii="Garamond" w:eastAsia="Aptos" w:hAnsi="Garamond" w:cs="Arial"/>
          <w:kern w:val="3"/>
          <w:sz w:val="22"/>
          <w:szCs w:val="22"/>
        </w:rPr>
        <w:t>• La exhibición de anuncios y otros diseños publicitarios. Se incluye en la clase 7310</w:t>
      </w:r>
      <w:r w:rsidR="001F7F09">
        <w:rPr>
          <w:rFonts w:ascii="Garamond" w:eastAsia="Aptos" w:hAnsi="Garamond" w:cs="Arial"/>
          <w:kern w:val="3"/>
          <w:sz w:val="22"/>
          <w:szCs w:val="22"/>
        </w:rPr>
        <w:t xml:space="preserve"> </w:t>
      </w:r>
      <w:r w:rsidRPr="00A95E3C">
        <w:rPr>
          <w:rFonts w:ascii="Garamond" w:eastAsia="Aptos" w:hAnsi="Garamond" w:cs="Arial"/>
          <w:kern w:val="3"/>
          <w:sz w:val="22"/>
          <w:szCs w:val="22"/>
        </w:rPr>
        <w:t>«Publicidad».</w:t>
      </w:r>
    </w:p>
    <w:p w14:paraId="51AF4FD2" w14:textId="77777777" w:rsidR="00A95E3C" w:rsidRPr="00A95E3C" w:rsidRDefault="00A95E3C" w:rsidP="00A95E3C">
      <w:pPr>
        <w:jc w:val="both"/>
        <w:rPr>
          <w:rFonts w:ascii="Garamond" w:eastAsia="Aptos" w:hAnsi="Garamond" w:cs="Arial"/>
          <w:kern w:val="3"/>
          <w:sz w:val="22"/>
          <w:szCs w:val="22"/>
        </w:rPr>
      </w:pPr>
      <w:r w:rsidRPr="00A95E3C">
        <w:rPr>
          <w:rFonts w:ascii="Garamond" w:eastAsia="Aptos" w:hAnsi="Garamond" w:cs="Arial"/>
          <w:kern w:val="3"/>
          <w:sz w:val="22"/>
          <w:szCs w:val="22"/>
        </w:rPr>
        <w:t>• La creación de stands, otras estructuras y lugares de exhibición. Se incluyen en la</w:t>
      </w:r>
      <w:r w:rsidR="001F7F09">
        <w:rPr>
          <w:rFonts w:ascii="Garamond" w:eastAsia="Aptos" w:hAnsi="Garamond" w:cs="Arial"/>
          <w:kern w:val="3"/>
          <w:sz w:val="22"/>
          <w:szCs w:val="22"/>
        </w:rPr>
        <w:t xml:space="preserve"> </w:t>
      </w:r>
      <w:r w:rsidRPr="00A95E3C">
        <w:rPr>
          <w:rFonts w:ascii="Garamond" w:eastAsia="Aptos" w:hAnsi="Garamond" w:cs="Arial"/>
          <w:kern w:val="3"/>
          <w:sz w:val="22"/>
          <w:szCs w:val="22"/>
        </w:rPr>
        <w:t>clase 7310 «Publicidad».</w:t>
      </w:r>
    </w:p>
    <w:p w14:paraId="4D95FD2F" w14:textId="77777777" w:rsidR="00A95E3C" w:rsidRPr="00A95E3C" w:rsidRDefault="00A95E3C" w:rsidP="00A95E3C">
      <w:pPr>
        <w:jc w:val="both"/>
        <w:rPr>
          <w:rFonts w:ascii="Garamond" w:eastAsia="Aptos" w:hAnsi="Garamond" w:cs="Arial"/>
          <w:kern w:val="3"/>
          <w:sz w:val="22"/>
          <w:szCs w:val="22"/>
        </w:rPr>
      </w:pPr>
      <w:r w:rsidRPr="00A95E3C">
        <w:rPr>
          <w:rFonts w:ascii="Garamond" w:eastAsia="Aptos" w:hAnsi="Garamond" w:cs="Arial"/>
          <w:kern w:val="3"/>
          <w:sz w:val="22"/>
          <w:szCs w:val="22"/>
        </w:rPr>
        <w:lastRenderedPageBreak/>
        <w:t>• Las actividades de diseño industrial. Se incluyen en la clase 7410 «Actividades</w:t>
      </w:r>
      <w:r w:rsidR="001F7F09">
        <w:rPr>
          <w:rFonts w:ascii="Garamond" w:eastAsia="Aptos" w:hAnsi="Garamond" w:cs="Arial"/>
          <w:kern w:val="3"/>
          <w:sz w:val="22"/>
          <w:szCs w:val="22"/>
        </w:rPr>
        <w:t xml:space="preserve"> </w:t>
      </w:r>
      <w:r w:rsidRPr="00A95E3C">
        <w:rPr>
          <w:rFonts w:ascii="Garamond" w:eastAsia="Aptos" w:hAnsi="Garamond" w:cs="Arial"/>
          <w:kern w:val="3"/>
          <w:sz w:val="22"/>
          <w:szCs w:val="22"/>
        </w:rPr>
        <w:t>especializadas de diseño».</w:t>
      </w:r>
    </w:p>
    <w:p w14:paraId="0E1EE25F" w14:textId="77777777" w:rsidR="00A95E3C" w:rsidRPr="00A95E3C" w:rsidRDefault="00A95E3C" w:rsidP="00A95E3C">
      <w:pPr>
        <w:jc w:val="both"/>
        <w:rPr>
          <w:rFonts w:ascii="Garamond" w:eastAsia="Aptos" w:hAnsi="Garamond" w:cs="Arial"/>
          <w:kern w:val="3"/>
          <w:sz w:val="22"/>
          <w:szCs w:val="22"/>
        </w:rPr>
      </w:pPr>
      <w:r w:rsidRPr="00A95E3C">
        <w:rPr>
          <w:rFonts w:ascii="Garamond" w:eastAsia="Aptos" w:hAnsi="Garamond" w:cs="Arial"/>
          <w:kern w:val="3"/>
          <w:sz w:val="22"/>
          <w:szCs w:val="22"/>
        </w:rPr>
        <w:t>• Las actividades de organizadores de convenciones y eventos comerciales. Se incluyen</w:t>
      </w:r>
      <w:r w:rsidR="001F7F09">
        <w:rPr>
          <w:rFonts w:ascii="Garamond" w:eastAsia="Aptos" w:hAnsi="Garamond" w:cs="Arial"/>
          <w:kern w:val="3"/>
          <w:sz w:val="22"/>
          <w:szCs w:val="22"/>
        </w:rPr>
        <w:t xml:space="preserve"> </w:t>
      </w:r>
      <w:r w:rsidRPr="00A95E3C">
        <w:rPr>
          <w:rFonts w:ascii="Garamond" w:eastAsia="Aptos" w:hAnsi="Garamond" w:cs="Arial"/>
          <w:kern w:val="3"/>
          <w:sz w:val="22"/>
          <w:szCs w:val="22"/>
        </w:rPr>
        <w:t>en la clase 8230 «Organización de convenciones y eventos comerciales».</w:t>
      </w:r>
    </w:p>
    <w:p w14:paraId="51DF185F" w14:textId="77777777" w:rsidR="00A95E3C" w:rsidRPr="00A95E3C" w:rsidRDefault="00A95E3C" w:rsidP="00A95E3C">
      <w:pPr>
        <w:jc w:val="both"/>
        <w:rPr>
          <w:rFonts w:ascii="Garamond" w:eastAsia="Aptos" w:hAnsi="Garamond" w:cs="Arial"/>
          <w:kern w:val="3"/>
          <w:sz w:val="22"/>
          <w:szCs w:val="22"/>
        </w:rPr>
      </w:pPr>
      <w:r w:rsidRPr="00A95E3C">
        <w:rPr>
          <w:rFonts w:ascii="Garamond" w:eastAsia="Aptos" w:hAnsi="Garamond" w:cs="Arial"/>
          <w:kern w:val="3"/>
          <w:sz w:val="22"/>
          <w:szCs w:val="22"/>
        </w:rPr>
        <w:t>• Las actividades de subasta por cuenta propia. Se incluyen en la clase 8299 «Otras</w:t>
      </w:r>
      <w:r w:rsidR="001F7F09">
        <w:rPr>
          <w:rFonts w:ascii="Garamond" w:eastAsia="Aptos" w:hAnsi="Garamond" w:cs="Arial"/>
          <w:kern w:val="3"/>
          <w:sz w:val="22"/>
          <w:szCs w:val="22"/>
        </w:rPr>
        <w:t xml:space="preserve"> </w:t>
      </w:r>
      <w:r w:rsidRPr="00A95E3C">
        <w:rPr>
          <w:rFonts w:ascii="Garamond" w:eastAsia="Aptos" w:hAnsi="Garamond" w:cs="Arial"/>
          <w:kern w:val="3"/>
          <w:sz w:val="22"/>
          <w:szCs w:val="22"/>
        </w:rPr>
        <w:t>actividades de servicio de apoyo a las empresas n.c.p.».</w:t>
      </w:r>
    </w:p>
    <w:p w14:paraId="76B6E7C0" w14:textId="77777777" w:rsidR="00A95E3C" w:rsidRPr="00A95E3C" w:rsidRDefault="00A95E3C" w:rsidP="00A95E3C">
      <w:pPr>
        <w:jc w:val="both"/>
        <w:rPr>
          <w:rFonts w:ascii="Garamond" w:eastAsia="Aptos" w:hAnsi="Garamond" w:cs="Arial"/>
          <w:kern w:val="3"/>
          <w:sz w:val="22"/>
          <w:szCs w:val="22"/>
        </w:rPr>
      </w:pPr>
      <w:r w:rsidRPr="00A95E3C">
        <w:rPr>
          <w:rFonts w:ascii="Garamond" w:eastAsia="Aptos" w:hAnsi="Garamond" w:cs="Arial"/>
          <w:kern w:val="3"/>
          <w:sz w:val="22"/>
          <w:szCs w:val="22"/>
        </w:rPr>
        <w:t>• La administración de programas de fidelidad (tarjetas por puntos). Se incluyen en la</w:t>
      </w:r>
      <w:r w:rsidR="001F7F09">
        <w:rPr>
          <w:rFonts w:ascii="Garamond" w:eastAsia="Aptos" w:hAnsi="Garamond" w:cs="Arial"/>
          <w:kern w:val="3"/>
          <w:sz w:val="22"/>
          <w:szCs w:val="22"/>
        </w:rPr>
        <w:t xml:space="preserve"> </w:t>
      </w:r>
      <w:r w:rsidRPr="00A95E3C">
        <w:rPr>
          <w:rFonts w:ascii="Garamond" w:eastAsia="Aptos" w:hAnsi="Garamond" w:cs="Arial"/>
          <w:kern w:val="3"/>
          <w:sz w:val="22"/>
          <w:szCs w:val="22"/>
        </w:rPr>
        <w:t>clase 8299 «Otras actividades de servicio de apoyo a las empresas n.c.p.».</w:t>
      </w:r>
    </w:p>
    <w:p w14:paraId="61E59886" w14:textId="77777777" w:rsidR="00A95E3C" w:rsidRPr="00A95E3C" w:rsidRDefault="00A95E3C" w:rsidP="00A95E3C">
      <w:pPr>
        <w:jc w:val="both"/>
        <w:rPr>
          <w:rFonts w:ascii="Garamond" w:eastAsia="Aptos" w:hAnsi="Garamond" w:cs="Arial"/>
          <w:kern w:val="3"/>
          <w:sz w:val="22"/>
          <w:szCs w:val="22"/>
        </w:rPr>
      </w:pPr>
      <w:r w:rsidRPr="00A95E3C">
        <w:rPr>
          <w:rFonts w:ascii="Garamond" w:eastAsia="Aptos" w:hAnsi="Garamond" w:cs="Arial"/>
          <w:kern w:val="3"/>
          <w:sz w:val="22"/>
          <w:szCs w:val="22"/>
        </w:rPr>
        <w:t>• El asesoramiento a los consumidores en cuestiones crediticias y de deuda. Se incluyen</w:t>
      </w:r>
      <w:r w:rsidR="001F7F09">
        <w:rPr>
          <w:rFonts w:ascii="Garamond" w:eastAsia="Aptos" w:hAnsi="Garamond" w:cs="Arial"/>
          <w:kern w:val="3"/>
          <w:sz w:val="22"/>
          <w:szCs w:val="22"/>
        </w:rPr>
        <w:t xml:space="preserve"> </w:t>
      </w:r>
      <w:r w:rsidRPr="00A95E3C">
        <w:rPr>
          <w:rFonts w:ascii="Garamond" w:eastAsia="Aptos" w:hAnsi="Garamond" w:cs="Arial"/>
          <w:kern w:val="3"/>
          <w:sz w:val="22"/>
          <w:szCs w:val="22"/>
        </w:rPr>
        <w:t>en la clase 8899 «Otras actividades de asistencia social sin alojamiento n.c.p.».</w:t>
      </w:r>
    </w:p>
    <w:p w14:paraId="40193C8C" w14:textId="77777777" w:rsidR="00A95E3C" w:rsidRPr="00A95E3C" w:rsidRDefault="00A95E3C" w:rsidP="00A95E3C">
      <w:pPr>
        <w:jc w:val="both"/>
        <w:rPr>
          <w:rFonts w:ascii="Garamond" w:eastAsia="Aptos" w:hAnsi="Garamond" w:cs="Arial"/>
          <w:kern w:val="3"/>
          <w:sz w:val="22"/>
          <w:szCs w:val="22"/>
        </w:rPr>
      </w:pPr>
      <w:r w:rsidRPr="00A95E3C">
        <w:rPr>
          <w:rFonts w:ascii="Garamond" w:eastAsia="Aptos" w:hAnsi="Garamond" w:cs="Arial"/>
          <w:kern w:val="3"/>
          <w:sz w:val="22"/>
          <w:szCs w:val="22"/>
        </w:rPr>
        <w:t>• Las actividades de autores de libros científicos y técnicos. Se incluye en la clase 9001</w:t>
      </w:r>
      <w:r w:rsidR="001F7F09">
        <w:rPr>
          <w:rFonts w:ascii="Garamond" w:eastAsia="Aptos" w:hAnsi="Garamond" w:cs="Arial"/>
          <w:kern w:val="3"/>
          <w:sz w:val="22"/>
          <w:szCs w:val="22"/>
        </w:rPr>
        <w:t xml:space="preserve"> </w:t>
      </w:r>
      <w:r w:rsidRPr="00A95E3C">
        <w:rPr>
          <w:rFonts w:ascii="Garamond" w:eastAsia="Aptos" w:hAnsi="Garamond" w:cs="Arial"/>
          <w:kern w:val="3"/>
          <w:sz w:val="22"/>
          <w:szCs w:val="22"/>
        </w:rPr>
        <w:t>«Creación literaria».</w:t>
      </w:r>
    </w:p>
    <w:p w14:paraId="2334A7F8" w14:textId="77777777" w:rsidR="00A95E3C" w:rsidRPr="00A95E3C" w:rsidRDefault="00A95E3C" w:rsidP="00A95E3C">
      <w:pPr>
        <w:jc w:val="both"/>
        <w:rPr>
          <w:rFonts w:ascii="Garamond" w:eastAsia="Aptos" w:hAnsi="Garamond" w:cs="Arial"/>
          <w:kern w:val="3"/>
          <w:sz w:val="22"/>
          <w:szCs w:val="22"/>
        </w:rPr>
      </w:pPr>
      <w:r w:rsidRPr="00A95E3C">
        <w:rPr>
          <w:rFonts w:ascii="Garamond" w:eastAsia="Aptos" w:hAnsi="Garamond" w:cs="Arial"/>
          <w:kern w:val="3"/>
          <w:sz w:val="22"/>
          <w:szCs w:val="22"/>
        </w:rPr>
        <w:t>• Las actividades de periodistas independientes. Se incluyen en la clase 9001 «Creación</w:t>
      </w:r>
      <w:r w:rsidR="001F7F09">
        <w:rPr>
          <w:rFonts w:ascii="Garamond" w:eastAsia="Aptos" w:hAnsi="Garamond" w:cs="Arial"/>
          <w:kern w:val="3"/>
          <w:sz w:val="22"/>
          <w:szCs w:val="22"/>
        </w:rPr>
        <w:t xml:space="preserve"> </w:t>
      </w:r>
      <w:r w:rsidRPr="00A95E3C">
        <w:rPr>
          <w:rFonts w:ascii="Garamond" w:eastAsia="Aptos" w:hAnsi="Garamond" w:cs="Arial"/>
          <w:kern w:val="3"/>
          <w:sz w:val="22"/>
          <w:szCs w:val="22"/>
        </w:rPr>
        <w:t>literaria».</w:t>
      </w:r>
    </w:p>
    <w:p w14:paraId="361C9828" w14:textId="77777777" w:rsidR="004B3646" w:rsidRDefault="004B3646" w:rsidP="00EB2DE9">
      <w:pPr>
        <w:jc w:val="both"/>
        <w:rPr>
          <w:rFonts w:ascii="Garamond" w:eastAsia="Aptos" w:hAnsi="Garamond" w:cs="Arial"/>
          <w:b/>
          <w:bCs/>
          <w:kern w:val="3"/>
          <w:sz w:val="22"/>
          <w:szCs w:val="22"/>
        </w:rPr>
      </w:pPr>
    </w:p>
    <w:p w14:paraId="0205FFD1" w14:textId="77777777" w:rsidR="001F7F09" w:rsidRDefault="001F7F09" w:rsidP="001F7F09">
      <w:pPr>
        <w:jc w:val="both"/>
        <w:rPr>
          <w:rFonts w:ascii="Garamond" w:eastAsia="Aptos" w:hAnsi="Garamond" w:cs="Arial"/>
          <w:b/>
          <w:bCs/>
          <w:kern w:val="3"/>
          <w:sz w:val="22"/>
          <w:szCs w:val="22"/>
        </w:rPr>
      </w:pPr>
      <w:r w:rsidRPr="001F7F09">
        <w:rPr>
          <w:rFonts w:ascii="Garamond" w:eastAsia="Aptos" w:hAnsi="Garamond" w:cs="Arial"/>
          <w:b/>
          <w:bCs/>
          <w:kern w:val="3"/>
          <w:sz w:val="22"/>
          <w:szCs w:val="22"/>
        </w:rPr>
        <w:t>7730 Alquiler y arrendamiento de otros tipos de maquinaria, equipo</w:t>
      </w:r>
      <w:r>
        <w:rPr>
          <w:rFonts w:ascii="Garamond" w:eastAsia="Aptos" w:hAnsi="Garamond" w:cs="Arial"/>
          <w:b/>
          <w:bCs/>
          <w:kern w:val="3"/>
          <w:sz w:val="22"/>
          <w:szCs w:val="22"/>
        </w:rPr>
        <w:t xml:space="preserve"> </w:t>
      </w:r>
      <w:r w:rsidRPr="001F7F09">
        <w:rPr>
          <w:rFonts w:ascii="Garamond" w:eastAsia="Aptos" w:hAnsi="Garamond" w:cs="Arial"/>
          <w:b/>
          <w:bCs/>
          <w:kern w:val="3"/>
          <w:sz w:val="22"/>
          <w:szCs w:val="22"/>
        </w:rPr>
        <w:t>y bienes tangibles n.c.p.</w:t>
      </w:r>
    </w:p>
    <w:p w14:paraId="3B339AC4" w14:textId="77777777" w:rsidR="001F7F09" w:rsidRPr="001F7F09" w:rsidRDefault="001F7F09" w:rsidP="001F7F09">
      <w:pPr>
        <w:jc w:val="both"/>
        <w:rPr>
          <w:rFonts w:ascii="Garamond" w:eastAsia="Aptos" w:hAnsi="Garamond" w:cs="Arial"/>
          <w:b/>
          <w:bCs/>
          <w:kern w:val="3"/>
          <w:sz w:val="22"/>
          <w:szCs w:val="22"/>
        </w:rPr>
      </w:pPr>
    </w:p>
    <w:p w14:paraId="45C520A1" w14:textId="77777777" w:rsidR="001F7F09" w:rsidRPr="001F7F09" w:rsidRDefault="001F7F09" w:rsidP="001F7F09">
      <w:pPr>
        <w:jc w:val="both"/>
        <w:rPr>
          <w:rFonts w:ascii="Garamond" w:eastAsia="Aptos" w:hAnsi="Garamond" w:cs="Arial"/>
          <w:kern w:val="3"/>
          <w:sz w:val="22"/>
          <w:szCs w:val="22"/>
        </w:rPr>
      </w:pPr>
      <w:r w:rsidRPr="001F7F09">
        <w:rPr>
          <w:rFonts w:ascii="Garamond" w:eastAsia="Aptos" w:hAnsi="Garamond" w:cs="Arial"/>
          <w:kern w:val="3"/>
          <w:sz w:val="22"/>
          <w:szCs w:val="22"/>
        </w:rPr>
        <w:t>Esta clase incluye:</w:t>
      </w:r>
    </w:p>
    <w:p w14:paraId="36819FA6" w14:textId="77777777" w:rsidR="001F7F09" w:rsidRPr="001F7F09" w:rsidRDefault="001F7F09" w:rsidP="001F7F09">
      <w:pPr>
        <w:jc w:val="both"/>
        <w:rPr>
          <w:rFonts w:ascii="Garamond" w:eastAsia="Aptos" w:hAnsi="Garamond" w:cs="Arial"/>
          <w:kern w:val="3"/>
          <w:sz w:val="22"/>
          <w:szCs w:val="22"/>
        </w:rPr>
      </w:pPr>
    </w:p>
    <w:p w14:paraId="25D67102" w14:textId="77777777" w:rsidR="001F7F09" w:rsidRPr="001F7F09" w:rsidRDefault="001F7F09" w:rsidP="001F7F09">
      <w:pPr>
        <w:jc w:val="both"/>
        <w:rPr>
          <w:rFonts w:ascii="Garamond" w:eastAsia="Aptos" w:hAnsi="Garamond" w:cs="Arial"/>
          <w:kern w:val="3"/>
          <w:sz w:val="22"/>
          <w:szCs w:val="22"/>
        </w:rPr>
      </w:pPr>
      <w:r w:rsidRPr="001F7F09">
        <w:rPr>
          <w:rFonts w:ascii="Garamond" w:eastAsia="Aptos" w:hAnsi="Garamond" w:cs="Arial"/>
          <w:kern w:val="3"/>
          <w:sz w:val="22"/>
          <w:szCs w:val="22"/>
        </w:rPr>
        <w:t>• El alquiler y el arrendamiento con fines operativos, sin operadores, de otros tipos</w:t>
      </w:r>
      <w:r>
        <w:rPr>
          <w:rFonts w:ascii="Garamond" w:eastAsia="Aptos" w:hAnsi="Garamond" w:cs="Arial"/>
          <w:kern w:val="3"/>
          <w:sz w:val="22"/>
          <w:szCs w:val="22"/>
        </w:rPr>
        <w:t xml:space="preserve"> </w:t>
      </w:r>
      <w:r w:rsidRPr="001F7F09">
        <w:rPr>
          <w:rFonts w:ascii="Garamond" w:eastAsia="Aptos" w:hAnsi="Garamond" w:cs="Arial"/>
          <w:kern w:val="3"/>
          <w:sz w:val="22"/>
          <w:szCs w:val="22"/>
        </w:rPr>
        <w:t>de maquinaria y equipo operacional que suelen ser utilizados como bienes de</w:t>
      </w:r>
      <w:r>
        <w:rPr>
          <w:rFonts w:ascii="Garamond" w:eastAsia="Aptos" w:hAnsi="Garamond" w:cs="Arial"/>
          <w:kern w:val="3"/>
          <w:sz w:val="22"/>
          <w:szCs w:val="22"/>
        </w:rPr>
        <w:t xml:space="preserve"> </w:t>
      </w:r>
      <w:r w:rsidRPr="001F7F09">
        <w:rPr>
          <w:rFonts w:ascii="Garamond" w:eastAsia="Aptos" w:hAnsi="Garamond" w:cs="Arial"/>
          <w:kern w:val="3"/>
          <w:sz w:val="22"/>
          <w:szCs w:val="22"/>
        </w:rPr>
        <w:t>capital por las industrias:</w:t>
      </w:r>
    </w:p>
    <w:p w14:paraId="2EBA1B11" w14:textId="77777777" w:rsidR="001F7F09" w:rsidRPr="001F7F09" w:rsidRDefault="001F7F09" w:rsidP="001F7F09">
      <w:pPr>
        <w:jc w:val="both"/>
        <w:rPr>
          <w:rFonts w:ascii="Garamond" w:eastAsia="Aptos" w:hAnsi="Garamond" w:cs="Arial"/>
          <w:kern w:val="3"/>
          <w:sz w:val="22"/>
          <w:szCs w:val="22"/>
        </w:rPr>
      </w:pPr>
      <w:r w:rsidRPr="001F7F09">
        <w:rPr>
          <w:rFonts w:ascii="Garamond" w:eastAsia="Aptos" w:hAnsi="Garamond" w:cs="Arial"/>
          <w:kern w:val="3"/>
          <w:sz w:val="22"/>
          <w:szCs w:val="22"/>
        </w:rPr>
        <w:t>- Motores y turbinas.</w:t>
      </w:r>
    </w:p>
    <w:p w14:paraId="34AD1DA3" w14:textId="77777777" w:rsidR="001F7F09" w:rsidRPr="001F7F09" w:rsidRDefault="001F7F09" w:rsidP="001F7F09">
      <w:pPr>
        <w:jc w:val="both"/>
        <w:rPr>
          <w:rFonts w:ascii="Garamond" w:eastAsia="Aptos" w:hAnsi="Garamond" w:cs="Arial"/>
          <w:kern w:val="3"/>
          <w:sz w:val="22"/>
          <w:szCs w:val="22"/>
        </w:rPr>
      </w:pPr>
      <w:r w:rsidRPr="001F7F09">
        <w:rPr>
          <w:rFonts w:ascii="Garamond" w:eastAsia="Aptos" w:hAnsi="Garamond" w:cs="Arial"/>
          <w:kern w:val="3"/>
          <w:sz w:val="22"/>
          <w:szCs w:val="22"/>
        </w:rPr>
        <w:t>- Máquinas herramienta.</w:t>
      </w:r>
    </w:p>
    <w:p w14:paraId="7056D479" w14:textId="77777777" w:rsidR="001F7F09" w:rsidRPr="001F7F09" w:rsidRDefault="001F7F09" w:rsidP="001F7F09">
      <w:pPr>
        <w:jc w:val="both"/>
        <w:rPr>
          <w:rFonts w:ascii="Garamond" w:eastAsia="Aptos" w:hAnsi="Garamond" w:cs="Arial"/>
          <w:kern w:val="3"/>
          <w:sz w:val="22"/>
          <w:szCs w:val="22"/>
        </w:rPr>
      </w:pPr>
      <w:r w:rsidRPr="001F7F09">
        <w:rPr>
          <w:rFonts w:ascii="Garamond" w:eastAsia="Aptos" w:hAnsi="Garamond" w:cs="Arial"/>
          <w:kern w:val="3"/>
          <w:sz w:val="22"/>
          <w:szCs w:val="22"/>
        </w:rPr>
        <w:t>- Equipo de minería y de extracción de petróleo.</w:t>
      </w:r>
    </w:p>
    <w:p w14:paraId="4E221321" w14:textId="77777777" w:rsidR="001F7F09" w:rsidRPr="001F7F09" w:rsidRDefault="001F7F09" w:rsidP="001F7F09">
      <w:pPr>
        <w:jc w:val="both"/>
        <w:rPr>
          <w:rFonts w:ascii="Garamond" w:eastAsia="Aptos" w:hAnsi="Garamond" w:cs="Arial"/>
          <w:kern w:val="3"/>
          <w:sz w:val="22"/>
          <w:szCs w:val="22"/>
        </w:rPr>
      </w:pPr>
      <w:r w:rsidRPr="001F7F09">
        <w:rPr>
          <w:rFonts w:ascii="Garamond" w:eastAsia="Aptos" w:hAnsi="Garamond" w:cs="Arial"/>
          <w:kern w:val="3"/>
          <w:sz w:val="22"/>
          <w:szCs w:val="22"/>
        </w:rPr>
        <w:t>- Equipo profesional de radio, televisión y comunicaciones.</w:t>
      </w:r>
    </w:p>
    <w:p w14:paraId="0C44A57E" w14:textId="77777777" w:rsidR="001F7F09" w:rsidRPr="001F7F09" w:rsidRDefault="001F7F09" w:rsidP="001F7F09">
      <w:pPr>
        <w:jc w:val="both"/>
        <w:rPr>
          <w:rFonts w:ascii="Garamond" w:eastAsia="Aptos" w:hAnsi="Garamond" w:cs="Arial"/>
          <w:kern w:val="3"/>
          <w:sz w:val="22"/>
          <w:szCs w:val="22"/>
        </w:rPr>
      </w:pPr>
      <w:r w:rsidRPr="001F7F09">
        <w:rPr>
          <w:rFonts w:ascii="Garamond" w:eastAsia="Aptos" w:hAnsi="Garamond" w:cs="Arial"/>
          <w:kern w:val="3"/>
          <w:sz w:val="22"/>
          <w:szCs w:val="22"/>
        </w:rPr>
        <w:t>- Equipo de producción de películas cinematográficas.</w:t>
      </w:r>
    </w:p>
    <w:p w14:paraId="408D97B5" w14:textId="77777777" w:rsidR="001F7F09" w:rsidRPr="001F7F09" w:rsidRDefault="001F7F09" w:rsidP="001F7F09">
      <w:pPr>
        <w:jc w:val="both"/>
        <w:rPr>
          <w:rFonts w:ascii="Garamond" w:eastAsia="Aptos" w:hAnsi="Garamond" w:cs="Arial"/>
          <w:kern w:val="3"/>
          <w:sz w:val="22"/>
          <w:szCs w:val="22"/>
        </w:rPr>
      </w:pPr>
      <w:r w:rsidRPr="001F7F09">
        <w:rPr>
          <w:rFonts w:ascii="Garamond" w:eastAsia="Aptos" w:hAnsi="Garamond" w:cs="Arial"/>
          <w:kern w:val="3"/>
          <w:sz w:val="22"/>
          <w:szCs w:val="22"/>
        </w:rPr>
        <w:t>- Equipos de medición y control.</w:t>
      </w:r>
    </w:p>
    <w:p w14:paraId="1301D8CB" w14:textId="77777777" w:rsidR="001F7F09" w:rsidRPr="001F7F09" w:rsidRDefault="001F7F09" w:rsidP="001F7F09">
      <w:pPr>
        <w:jc w:val="both"/>
        <w:rPr>
          <w:rFonts w:ascii="Garamond" w:eastAsia="Aptos" w:hAnsi="Garamond" w:cs="Arial"/>
          <w:kern w:val="3"/>
          <w:sz w:val="22"/>
          <w:szCs w:val="22"/>
        </w:rPr>
      </w:pPr>
      <w:r w:rsidRPr="001F7F09">
        <w:rPr>
          <w:rFonts w:ascii="Garamond" w:eastAsia="Aptos" w:hAnsi="Garamond" w:cs="Arial"/>
          <w:kern w:val="3"/>
          <w:sz w:val="22"/>
          <w:szCs w:val="22"/>
        </w:rPr>
        <w:t>- Otros tipos de maquinaria científica, comercial e industrial.</w:t>
      </w:r>
    </w:p>
    <w:p w14:paraId="48E695A6" w14:textId="77777777" w:rsidR="001F7F09" w:rsidRPr="001F7F09" w:rsidRDefault="001F7F09" w:rsidP="001F7F09">
      <w:pPr>
        <w:jc w:val="both"/>
        <w:rPr>
          <w:rFonts w:ascii="Garamond" w:eastAsia="Aptos" w:hAnsi="Garamond" w:cs="Arial"/>
          <w:kern w:val="3"/>
          <w:sz w:val="22"/>
          <w:szCs w:val="22"/>
        </w:rPr>
      </w:pPr>
      <w:r w:rsidRPr="001F7F09">
        <w:rPr>
          <w:rFonts w:ascii="Garamond" w:eastAsia="Aptos" w:hAnsi="Garamond" w:cs="Arial"/>
          <w:kern w:val="3"/>
          <w:sz w:val="22"/>
          <w:szCs w:val="22"/>
        </w:rPr>
        <w:t>• El alquiler y el arrendamiento con fines operativos de equipo de transporte</w:t>
      </w:r>
      <w:r>
        <w:rPr>
          <w:rFonts w:ascii="Garamond" w:eastAsia="Aptos" w:hAnsi="Garamond" w:cs="Arial"/>
          <w:kern w:val="3"/>
          <w:sz w:val="22"/>
          <w:szCs w:val="22"/>
        </w:rPr>
        <w:t xml:space="preserve"> </w:t>
      </w:r>
      <w:r w:rsidRPr="001F7F09">
        <w:rPr>
          <w:rFonts w:ascii="Garamond" w:eastAsia="Aptos" w:hAnsi="Garamond" w:cs="Arial"/>
          <w:kern w:val="3"/>
          <w:sz w:val="22"/>
          <w:szCs w:val="22"/>
        </w:rPr>
        <w:t>terrestre (excepto vehículos automotores) sin conductor:</w:t>
      </w:r>
    </w:p>
    <w:p w14:paraId="5107DA18" w14:textId="77777777" w:rsidR="001F7F09" w:rsidRPr="00684554" w:rsidRDefault="001F7F09" w:rsidP="001F7F09">
      <w:pPr>
        <w:jc w:val="both"/>
        <w:rPr>
          <w:rFonts w:ascii="Garamond" w:eastAsia="Aptos" w:hAnsi="Garamond" w:cs="Arial"/>
          <w:kern w:val="3"/>
          <w:sz w:val="22"/>
          <w:szCs w:val="22"/>
          <w:lang w:val="pt-PT"/>
        </w:rPr>
      </w:pPr>
      <w:r w:rsidRPr="00684554">
        <w:rPr>
          <w:rFonts w:ascii="Garamond" w:eastAsia="Aptos" w:hAnsi="Garamond" w:cs="Arial"/>
          <w:kern w:val="3"/>
          <w:sz w:val="22"/>
          <w:szCs w:val="22"/>
          <w:lang w:val="pt-PT"/>
        </w:rPr>
        <w:t>- Motocicletas, casas rodantes, furgonetas camper, etcétera.</w:t>
      </w:r>
    </w:p>
    <w:p w14:paraId="3546ADED" w14:textId="77777777" w:rsidR="001F7F09" w:rsidRPr="001F7F09" w:rsidRDefault="001F7F09" w:rsidP="001F7F09">
      <w:pPr>
        <w:jc w:val="both"/>
        <w:rPr>
          <w:rFonts w:ascii="Garamond" w:eastAsia="Aptos" w:hAnsi="Garamond" w:cs="Arial"/>
          <w:kern w:val="3"/>
          <w:sz w:val="22"/>
          <w:szCs w:val="22"/>
        </w:rPr>
      </w:pPr>
      <w:r w:rsidRPr="001F7F09">
        <w:rPr>
          <w:rFonts w:ascii="Garamond" w:eastAsia="Aptos" w:hAnsi="Garamond" w:cs="Arial"/>
          <w:kern w:val="3"/>
          <w:sz w:val="22"/>
          <w:szCs w:val="22"/>
        </w:rPr>
        <w:t>- Vehículos ferroviarios.</w:t>
      </w:r>
    </w:p>
    <w:p w14:paraId="738B2374" w14:textId="77777777" w:rsidR="001F7F09" w:rsidRPr="001F7F09" w:rsidRDefault="001F7F09" w:rsidP="001F7F09">
      <w:pPr>
        <w:jc w:val="both"/>
        <w:rPr>
          <w:rFonts w:ascii="Garamond" w:eastAsia="Aptos" w:hAnsi="Garamond" w:cs="Arial"/>
          <w:kern w:val="3"/>
          <w:sz w:val="22"/>
          <w:szCs w:val="22"/>
        </w:rPr>
      </w:pPr>
      <w:r w:rsidRPr="001F7F09">
        <w:rPr>
          <w:rFonts w:ascii="Garamond" w:eastAsia="Aptos" w:hAnsi="Garamond" w:cs="Arial"/>
          <w:kern w:val="3"/>
          <w:sz w:val="22"/>
          <w:szCs w:val="22"/>
        </w:rPr>
        <w:t>• El alquiler y el arrendamiento con fines operativos de equipo de transporte</w:t>
      </w:r>
      <w:r>
        <w:rPr>
          <w:rFonts w:ascii="Garamond" w:eastAsia="Aptos" w:hAnsi="Garamond" w:cs="Arial"/>
          <w:kern w:val="3"/>
          <w:sz w:val="22"/>
          <w:szCs w:val="22"/>
        </w:rPr>
        <w:t xml:space="preserve"> </w:t>
      </w:r>
      <w:r w:rsidRPr="001F7F09">
        <w:rPr>
          <w:rFonts w:ascii="Garamond" w:eastAsia="Aptos" w:hAnsi="Garamond" w:cs="Arial"/>
          <w:kern w:val="3"/>
          <w:sz w:val="22"/>
          <w:szCs w:val="22"/>
        </w:rPr>
        <w:t>acuático sin operadores:</w:t>
      </w:r>
    </w:p>
    <w:p w14:paraId="3BDC087C" w14:textId="77777777" w:rsidR="001F7F09" w:rsidRPr="001F7F09" w:rsidRDefault="001F7F09" w:rsidP="001F7F09">
      <w:pPr>
        <w:jc w:val="both"/>
        <w:rPr>
          <w:rFonts w:ascii="Garamond" w:eastAsia="Aptos" w:hAnsi="Garamond" w:cs="Arial"/>
          <w:kern w:val="3"/>
          <w:sz w:val="22"/>
          <w:szCs w:val="22"/>
        </w:rPr>
      </w:pPr>
      <w:r w:rsidRPr="001F7F09">
        <w:rPr>
          <w:rFonts w:ascii="Garamond" w:eastAsia="Aptos" w:hAnsi="Garamond" w:cs="Arial"/>
          <w:kern w:val="3"/>
          <w:sz w:val="22"/>
          <w:szCs w:val="22"/>
        </w:rPr>
        <w:t>- Barcos y buques comerciales.</w:t>
      </w:r>
    </w:p>
    <w:p w14:paraId="033E53E5" w14:textId="77777777" w:rsidR="001F7F09" w:rsidRPr="001F7F09" w:rsidRDefault="001F7F09" w:rsidP="001F7F09">
      <w:pPr>
        <w:jc w:val="both"/>
        <w:rPr>
          <w:rFonts w:ascii="Garamond" w:eastAsia="Aptos" w:hAnsi="Garamond" w:cs="Arial"/>
          <w:kern w:val="3"/>
          <w:sz w:val="22"/>
          <w:szCs w:val="22"/>
        </w:rPr>
      </w:pPr>
      <w:r w:rsidRPr="001F7F09">
        <w:rPr>
          <w:rFonts w:ascii="Garamond" w:eastAsia="Aptos" w:hAnsi="Garamond" w:cs="Arial"/>
          <w:kern w:val="3"/>
          <w:sz w:val="22"/>
          <w:szCs w:val="22"/>
        </w:rPr>
        <w:t>• El alquiler y el arrendamiento con fines operativos de equipo de transporte aéreo</w:t>
      </w:r>
      <w:r>
        <w:rPr>
          <w:rFonts w:ascii="Garamond" w:eastAsia="Aptos" w:hAnsi="Garamond" w:cs="Arial"/>
          <w:kern w:val="3"/>
          <w:sz w:val="22"/>
          <w:szCs w:val="22"/>
        </w:rPr>
        <w:t xml:space="preserve"> </w:t>
      </w:r>
      <w:r w:rsidRPr="001F7F09">
        <w:rPr>
          <w:rFonts w:ascii="Garamond" w:eastAsia="Aptos" w:hAnsi="Garamond" w:cs="Arial"/>
          <w:kern w:val="3"/>
          <w:sz w:val="22"/>
          <w:szCs w:val="22"/>
        </w:rPr>
        <w:t>sin operadores:</w:t>
      </w:r>
    </w:p>
    <w:p w14:paraId="09251950" w14:textId="77777777" w:rsidR="001F7F09" w:rsidRPr="001F7F09" w:rsidRDefault="001F7F09" w:rsidP="001F7F09">
      <w:pPr>
        <w:jc w:val="both"/>
        <w:rPr>
          <w:rFonts w:ascii="Garamond" w:eastAsia="Aptos" w:hAnsi="Garamond" w:cs="Arial"/>
          <w:kern w:val="3"/>
          <w:sz w:val="22"/>
          <w:szCs w:val="22"/>
        </w:rPr>
      </w:pPr>
      <w:r w:rsidRPr="001F7F09">
        <w:rPr>
          <w:rFonts w:ascii="Garamond" w:eastAsia="Aptos" w:hAnsi="Garamond" w:cs="Arial"/>
          <w:kern w:val="3"/>
          <w:sz w:val="22"/>
          <w:szCs w:val="22"/>
        </w:rPr>
        <w:t>- Aeronaves; helicópteros.</w:t>
      </w:r>
    </w:p>
    <w:p w14:paraId="6F48D07A" w14:textId="77777777" w:rsidR="001F7F09" w:rsidRPr="001F7F09" w:rsidRDefault="001F7F09" w:rsidP="001F7F09">
      <w:pPr>
        <w:jc w:val="both"/>
        <w:rPr>
          <w:rFonts w:ascii="Garamond" w:eastAsia="Aptos" w:hAnsi="Garamond" w:cs="Arial"/>
          <w:kern w:val="3"/>
          <w:sz w:val="22"/>
          <w:szCs w:val="22"/>
        </w:rPr>
      </w:pPr>
      <w:r w:rsidRPr="001F7F09">
        <w:rPr>
          <w:rFonts w:ascii="Garamond" w:eastAsia="Aptos" w:hAnsi="Garamond" w:cs="Arial"/>
          <w:kern w:val="3"/>
          <w:sz w:val="22"/>
          <w:szCs w:val="22"/>
        </w:rPr>
        <w:t>- Globos aerostáticos.</w:t>
      </w:r>
    </w:p>
    <w:p w14:paraId="5772D4EA" w14:textId="77777777" w:rsidR="001F7F09" w:rsidRPr="001F7F09" w:rsidRDefault="001F7F09" w:rsidP="001F7F09">
      <w:pPr>
        <w:jc w:val="both"/>
        <w:rPr>
          <w:rFonts w:ascii="Garamond" w:eastAsia="Aptos" w:hAnsi="Garamond" w:cs="Arial"/>
          <w:kern w:val="3"/>
          <w:sz w:val="22"/>
          <w:szCs w:val="22"/>
        </w:rPr>
      </w:pPr>
      <w:r w:rsidRPr="001F7F09">
        <w:rPr>
          <w:rFonts w:ascii="Garamond" w:eastAsia="Aptos" w:hAnsi="Garamond" w:cs="Arial"/>
          <w:kern w:val="3"/>
          <w:sz w:val="22"/>
          <w:szCs w:val="22"/>
        </w:rPr>
        <w:t>• El alquiler y el arrendamiento con fines operativos de maquinaria agrícola y forestal</w:t>
      </w:r>
      <w:r>
        <w:rPr>
          <w:rFonts w:ascii="Garamond" w:eastAsia="Aptos" w:hAnsi="Garamond" w:cs="Arial"/>
          <w:kern w:val="3"/>
          <w:sz w:val="22"/>
          <w:szCs w:val="22"/>
        </w:rPr>
        <w:t xml:space="preserve"> </w:t>
      </w:r>
      <w:r w:rsidRPr="001F7F09">
        <w:rPr>
          <w:rFonts w:ascii="Garamond" w:eastAsia="Aptos" w:hAnsi="Garamond" w:cs="Arial"/>
          <w:kern w:val="3"/>
          <w:sz w:val="22"/>
          <w:szCs w:val="22"/>
        </w:rPr>
        <w:t>sin operadores (por ejemplo: tractores utilizados en actividades agrícolas,</w:t>
      </w:r>
      <w:r>
        <w:rPr>
          <w:rFonts w:ascii="Garamond" w:eastAsia="Aptos" w:hAnsi="Garamond" w:cs="Arial"/>
          <w:kern w:val="3"/>
          <w:sz w:val="22"/>
          <w:szCs w:val="22"/>
        </w:rPr>
        <w:t xml:space="preserve"> </w:t>
      </w:r>
      <w:r w:rsidRPr="001F7F09">
        <w:rPr>
          <w:rFonts w:ascii="Garamond" w:eastAsia="Aptos" w:hAnsi="Garamond" w:cs="Arial"/>
          <w:kern w:val="3"/>
          <w:sz w:val="22"/>
          <w:szCs w:val="22"/>
        </w:rPr>
        <w:t>máquinas para la recolección, cosecha o trilla, máquinas desmotadoras de</w:t>
      </w:r>
      <w:r>
        <w:rPr>
          <w:rFonts w:ascii="Garamond" w:eastAsia="Aptos" w:hAnsi="Garamond" w:cs="Arial"/>
          <w:kern w:val="3"/>
          <w:sz w:val="22"/>
          <w:szCs w:val="22"/>
        </w:rPr>
        <w:t xml:space="preserve"> </w:t>
      </w:r>
      <w:r w:rsidRPr="001F7F09">
        <w:rPr>
          <w:rFonts w:ascii="Garamond" w:eastAsia="Aptos" w:hAnsi="Garamond" w:cs="Arial"/>
          <w:kern w:val="3"/>
          <w:sz w:val="22"/>
          <w:szCs w:val="22"/>
        </w:rPr>
        <w:t>algodón, etcétera).</w:t>
      </w:r>
    </w:p>
    <w:p w14:paraId="6B5F089F" w14:textId="77777777" w:rsidR="001F7F09" w:rsidRPr="001F7F09" w:rsidRDefault="001F7F09" w:rsidP="001F7F09">
      <w:pPr>
        <w:jc w:val="both"/>
        <w:rPr>
          <w:rFonts w:ascii="Garamond" w:eastAsia="Aptos" w:hAnsi="Garamond" w:cs="Arial"/>
          <w:kern w:val="3"/>
          <w:sz w:val="22"/>
          <w:szCs w:val="22"/>
        </w:rPr>
      </w:pPr>
      <w:r w:rsidRPr="001F7F09">
        <w:rPr>
          <w:rFonts w:ascii="Garamond" w:eastAsia="Aptos" w:hAnsi="Garamond" w:cs="Arial"/>
          <w:kern w:val="3"/>
          <w:sz w:val="22"/>
          <w:szCs w:val="22"/>
        </w:rPr>
        <w:t>• El alquiler y el arrendamiento con fines operativos de maquinaria y equipo de</w:t>
      </w:r>
      <w:r>
        <w:rPr>
          <w:rFonts w:ascii="Garamond" w:eastAsia="Aptos" w:hAnsi="Garamond" w:cs="Arial"/>
          <w:kern w:val="3"/>
          <w:sz w:val="22"/>
          <w:szCs w:val="22"/>
        </w:rPr>
        <w:t xml:space="preserve"> </w:t>
      </w:r>
      <w:r w:rsidRPr="001F7F09">
        <w:rPr>
          <w:rFonts w:ascii="Garamond" w:eastAsia="Aptos" w:hAnsi="Garamond" w:cs="Arial"/>
          <w:kern w:val="3"/>
          <w:sz w:val="22"/>
          <w:szCs w:val="22"/>
        </w:rPr>
        <w:t>construcción y de ingeniería civil sin operadores:</w:t>
      </w:r>
    </w:p>
    <w:p w14:paraId="37DAA004" w14:textId="77777777" w:rsidR="001F7F09" w:rsidRPr="001F7F09" w:rsidRDefault="001F7F09" w:rsidP="001F7F09">
      <w:pPr>
        <w:jc w:val="both"/>
        <w:rPr>
          <w:rFonts w:ascii="Garamond" w:eastAsia="Aptos" w:hAnsi="Garamond" w:cs="Arial"/>
          <w:kern w:val="3"/>
          <w:sz w:val="22"/>
          <w:szCs w:val="22"/>
        </w:rPr>
      </w:pPr>
      <w:r w:rsidRPr="001F7F09">
        <w:rPr>
          <w:rFonts w:ascii="Garamond" w:eastAsia="Aptos" w:hAnsi="Garamond" w:cs="Arial"/>
          <w:b/>
          <w:bCs/>
          <w:kern w:val="3"/>
          <w:sz w:val="22"/>
          <w:szCs w:val="22"/>
        </w:rPr>
        <w:t xml:space="preserve">- </w:t>
      </w:r>
      <w:r w:rsidRPr="001F7F09">
        <w:rPr>
          <w:rFonts w:ascii="Garamond" w:eastAsia="Aptos" w:hAnsi="Garamond" w:cs="Arial"/>
          <w:kern w:val="3"/>
          <w:sz w:val="22"/>
          <w:szCs w:val="22"/>
        </w:rPr>
        <w:t>Camiones grúa.</w:t>
      </w:r>
    </w:p>
    <w:p w14:paraId="593994CA" w14:textId="77777777" w:rsidR="001F7F09" w:rsidRPr="001F7F09" w:rsidRDefault="001F7F09" w:rsidP="001F7F09">
      <w:pPr>
        <w:jc w:val="both"/>
        <w:rPr>
          <w:rFonts w:ascii="Garamond" w:eastAsia="Aptos" w:hAnsi="Garamond" w:cs="Arial"/>
          <w:kern w:val="3"/>
          <w:sz w:val="22"/>
          <w:szCs w:val="22"/>
        </w:rPr>
      </w:pPr>
      <w:r w:rsidRPr="001F7F09">
        <w:rPr>
          <w:rFonts w:ascii="Garamond" w:eastAsia="Aptos" w:hAnsi="Garamond" w:cs="Arial"/>
          <w:b/>
          <w:bCs/>
          <w:kern w:val="3"/>
          <w:sz w:val="22"/>
          <w:szCs w:val="22"/>
        </w:rPr>
        <w:t xml:space="preserve">- </w:t>
      </w:r>
      <w:r w:rsidRPr="001F7F09">
        <w:rPr>
          <w:rFonts w:ascii="Garamond" w:eastAsia="Aptos" w:hAnsi="Garamond" w:cs="Arial"/>
          <w:kern w:val="3"/>
          <w:sz w:val="22"/>
          <w:szCs w:val="22"/>
        </w:rPr>
        <w:t>Andamios y plataformas de trabajo, sin montaje y desmontaje.</w:t>
      </w:r>
    </w:p>
    <w:p w14:paraId="110DF356" w14:textId="77777777" w:rsidR="001F7F09" w:rsidRPr="001F7F09" w:rsidRDefault="001F7F09" w:rsidP="001F7F09">
      <w:pPr>
        <w:jc w:val="both"/>
        <w:rPr>
          <w:rFonts w:ascii="Garamond" w:eastAsia="Aptos" w:hAnsi="Garamond" w:cs="Arial"/>
          <w:kern w:val="3"/>
          <w:sz w:val="22"/>
          <w:szCs w:val="22"/>
        </w:rPr>
      </w:pPr>
      <w:r w:rsidRPr="001F7F09">
        <w:rPr>
          <w:rFonts w:ascii="Garamond" w:eastAsia="Aptos" w:hAnsi="Garamond" w:cs="Arial"/>
          <w:kern w:val="3"/>
          <w:sz w:val="22"/>
          <w:szCs w:val="22"/>
        </w:rPr>
        <w:t>• El alquiler y arrendamiento con fines operativos de maquinaria y equipo de oficina</w:t>
      </w:r>
      <w:r>
        <w:rPr>
          <w:rFonts w:ascii="Garamond" w:eastAsia="Aptos" w:hAnsi="Garamond" w:cs="Arial"/>
          <w:kern w:val="3"/>
          <w:sz w:val="22"/>
          <w:szCs w:val="22"/>
        </w:rPr>
        <w:t xml:space="preserve"> </w:t>
      </w:r>
      <w:r w:rsidRPr="001F7F09">
        <w:rPr>
          <w:rFonts w:ascii="Garamond" w:eastAsia="Aptos" w:hAnsi="Garamond" w:cs="Arial"/>
          <w:kern w:val="3"/>
          <w:sz w:val="22"/>
          <w:szCs w:val="22"/>
        </w:rPr>
        <w:t>sin operadores:</w:t>
      </w:r>
    </w:p>
    <w:p w14:paraId="5F3CD792" w14:textId="77777777" w:rsidR="001F7F09" w:rsidRPr="001F7F09" w:rsidRDefault="001F7F09" w:rsidP="001F7F09">
      <w:pPr>
        <w:jc w:val="both"/>
        <w:rPr>
          <w:rFonts w:ascii="Garamond" w:eastAsia="Aptos" w:hAnsi="Garamond" w:cs="Arial"/>
          <w:kern w:val="3"/>
          <w:sz w:val="22"/>
          <w:szCs w:val="22"/>
        </w:rPr>
      </w:pPr>
      <w:r w:rsidRPr="001F7F09">
        <w:rPr>
          <w:rFonts w:ascii="Garamond" w:eastAsia="Aptos" w:hAnsi="Garamond" w:cs="Arial"/>
          <w:b/>
          <w:bCs/>
          <w:kern w:val="3"/>
          <w:sz w:val="22"/>
          <w:szCs w:val="22"/>
        </w:rPr>
        <w:t xml:space="preserve">- </w:t>
      </w:r>
      <w:r w:rsidRPr="001F7F09">
        <w:rPr>
          <w:rFonts w:ascii="Garamond" w:eastAsia="Aptos" w:hAnsi="Garamond" w:cs="Arial"/>
          <w:kern w:val="3"/>
          <w:sz w:val="22"/>
          <w:szCs w:val="22"/>
        </w:rPr>
        <w:t>Computadoras y equipo periférico.</w:t>
      </w:r>
    </w:p>
    <w:p w14:paraId="3C26F81F" w14:textId="77777777" w:rsidR="001F7F09" w:rsidRPr="001F7F09" w:rsidRDefault="001F7F09" w:rsidP="001F7F09">
      <w:pPr>
        <w:jc w:val="both"/>
        <w:rPr>
          <w:rFonts w:ascii="Garamond" w:eastAsia="Aptos" w:hAnsi="Garamond" w:cs="Arial"/>
          <w:kern w:val="3"/>
          <w:sz w:val="22"/>
          <w:szCs w:val="22"/>
        </w:rPr>
      </w:pPr>
      <w:r w:rsidRPr="001F7F09">
        <w:rPr>
          <w:rFonts w:ascii="Garamond" w:eastAsia="Aptos" w:hAnsi="Garamond" w:cs="Arial"/>
          <w:b/>
          <w:bCs/>
          <w:kern w:val="3"/>
          <w:sz w:val="22"/>
          <w:szCs w:val="22"/>
        </w:rPr>
        <w:t xml:space="preserve">- </w:t>
      </w:r>
      <w:r w:rsidRPr="001F7F09">
        <w:rPr>
          <w:rFonts w:ascii="Garamond" w:eastAsia="Aptos" w:hAnsi="Garamond" w:cs="Arial"/>
          <w:kern w:val="3"/>
          <w:sz w:val="22"/>
          <w:szCs w:val="22"/>
        </w:rPr>
        <w:t>Máquinas copiadoras, máquinas de escribir y procesadores de palabras.</w:t>
      </w:r>
    </w:p>
    <w:p w14:paraId="3E098F4F" w14:textId="77777777" w:rsidR="001F7F09" w:rsidRPr="001F7F09" w:rsidRDefault="001F7F09" w:rsidP="001F7F09">
      <w:pPr>
        <w:jc w:val="both"/>
        <w:rPr>
          <w:rFonts w:ascii="Garamond" w:eastAsia="Aptos" w:hAnsi="Garamond" w:cs="Arial"/>
          <w:kern w:val="3"/>
          <w:sz w:val="22"/>
          <w:szCs w:val="22"/>
        </w:rPr>
      </w:pPr>
      <w:r w:rsidRPr="001F7F09">
        <w:rPr>
          <w:rFonts w:ascii="Garamond" w:eastAsia="Aptos" w:hAnsi="Garamond" w:cs="Arial"/>
          <w:b/>
          <w:bCs/>
          <w:kern w:val="3"/>
          <w:sz w:val="22"/>
          <w:szCs w:val="22"/>
        </w:rPr>
        <w:t xml:space="preserve">- </w:t>
      </w:r>
      <w:r w:rsidRPr="001F7F09">
        <w:rPr>
          <w:rFonts w:ascii="Garamond" w:eastAsia="Aptos" w:hAnsi="Garamond" w:cs="Arial"/>
          <w:kern w:val="3"/>
          <w:sz w:val="22"/>
          <w:szCs w:val="22"/>
        </w:rPr>
        <w:t>Máquinas y equipo de contabilidad: cajas registradoras, calculadoras</w:t>
      </w:r>
      <w:r>
        <w:rPr>
          <w:rFonts w:ascii="Garamond" w:eastAsia="Aptos" w:hAnsi="Garamond" w:cs="Arial"/>
          <w:kern w:val="3"/>
          <w:sz w:val="22"/>
          <w:szCs w:val="22"/>
        </w:rPr>
        <w:t xml:space="preserve"> </w:t>
      </w:r>
      <w:r w:rsidRPr="001F7F09">
        <w:rPr>
          <w:rFonts w:ascii="Garamond" w:eastAsia="Aptos" w:hAnsi="Garamond" w:cs="Arial"/>
          <w:kern w:val="3"/>
          <w:sz w:val="22"/>
          <w:szCs w:val="22"/>
        </w:rPr>
        <w:t>electrónicas, entre otros.</w:t>
      </w:r>
    </w:p>
    <w:p w14:paraId="0FCB9F92" w14:textId="77777777" w:rsidR="001F7F09" w:rsidRPr="001F7F09" w:rsidRDefault="001F7F09" w:rsidP="001F7F09">
      <w:pPr>
        <w:jc w:val="both"/>
        <w:rPr>
          <w:rFonts w:ascii="Garamond" w:eastAsia="Aptos" w:hAnsi="Garamond" w:cs="Arial"/>
          <w:kern w:val="3"/>
          <w:sz w:val="22"/>
          <w:szCs w:val="22"/>
        </w:rPr>
      </w:pPr>
      <w:r w:rsidRPr="001F7F09">
        <w:rPr>
          <w:rFonts w:ascii="Garamond" w:eastAsia="Aptos" w:hAnsi="Garamond" w:cs="Arial"/>
          <w:b/>
          <w:bCs/>
          <w:kern w:val="3"/>
          <w:sz w:val="22"/>
          <w:szCs w:val="22"/>
        </w:rPr>
        <w:t xml:space="preserve">- </w:t>
      </w:r>
      <w:r w:rsidRPr="001F7F09">
        <w:rPr>
          <w:rFonts w:ascii="Garamond" w:eastAsia="Aptos" w:hAnsi="Garamond" w:cs="Arial"/>
          <w:kern w:val="3"/>
          <w:sz w:val="22"/>
          <w:szCs w:val="22"/>
        </w:rPr>
        <w:t>Muebles para oficina.</w:t>
      </w:r>
    </w:p>
    <w:p w14:paraId="11B55DA9" w14:textId="77777777" w:rsidR="001F7F09" w:rsidRPr="001F7F09" w:rsidRDefault="001F7F09" w:rsidP="001F7F09">
      <w:pPr>
        <w:jc w:val="both"/>
        <w:rPr>
          <w:rFonts w:ascii="Garamond" w:eastAsia="Aptos" w:hAnsi="Garamond" w:cs="Arial"/>
          <w:kern w:val="3"/>
          <w:sz w:val="22"/>
          <w:szCs w:val="22"/>
        </w:rPr>
      </w:pPr>
      <w:r w:rsidRPr="001F7F09">
        <w:rPr>
          <w:rFonts w:ascii="Garamond" w:eastAsia="Aptos" w:hAnsi="Garamond" w:cs="Arial"/>
          <w:kern w:val="3"/>
          <w:sz w:val="22"/>
          <w:szCs w:val="22"/>
        </w:rPr>
        <w:t>• El alquiler de contenedores para alojamiento y oficinas.</w:t>
      </w:r>
    </w:p>
    <w:p w14:paraId="75D6EA04" w14:textId="77777777" w:rsidR="001F7F09" w:rsidRPr="001F7F09" w:rsidRDefault="001F7F09" w:rsidP="001F7F09">
      <w:pPr>
        <w:jc w:val="both"/>
        <w:rPr>
          <w:rFonts w:ascii="Garamond" w:eastAsia="Aptos" w:hAnsi="Garamond" w:cs="Arial"/>
          <w:kern w:val="3"/>
          <w:sz w:val="22"/>
          <w:szCs w:val="22"/>
        </w:rPr>
      </w:pPr>
      <w:r w:rsidRPr="001F7F09">
        <w:rPr>
          <w:rFonts w:ascii="Garamond" w:eastAsia="Aptos" w:hAnsi="Garamond" w:cs="Arial"/>
          <w:kern w:val="3"/>
          <w:sz w:val="22"/>
          <w:szCs w:val="22"/>
        </w:rPr>
        <w:lastRenderedPageBreak/>
        <w:t>• El alquiler de contenedores.</w:t>
      </w:r>
    </w:p>
    <w:p w14:paraId="50DCA28C" w14:textId="77777777" w:rsidR="001F7F09" w:rsidRPr="001F7F09" w:rsidRDefault="001F7F09" w:rsidP="001F7F09">
      <w:pPr>
        <w:jc w:val="both"/>
        <w:rPr>
          <w:rFonts w:ascii="Garamond" w:eastAsia="Aptos" w:hAnsi="Garamond" w:cs="Arial"/>
          <w:kern w:val="3"/>
          <w:sz w:val="22"/>
          <w:szCs w:val="22"/>
        </w:rPr>
      </w:pPr>
      <w:r w:rsidRPr="001F7F09">
        <w:rPr>
          <w:rFonts w:ascii="Garamond" w:eastAsia="Aptos" w:hAnsi="Garamond" w:cs="Arial"/>
          <w:kern w:val="3"/>
          <w:sz w:val="22"/>
          <w:szCs w:val="22"/>
        </w:rPr>
        <w:t>• El alquiler de bandejas de carga (pallets o estibas [plataformas en tablas para</w:t>
      </w:r>
      <w:r>
        <w:rPr>
          <w:rFonts w:ascii="Garamond" w:eastAsia="Aptos" w:hAnsi="Garamond" w:cs="Arial"/>
          <w:kern w:val="3"/>
          <w:sz w:val="22"/>
          <w:szCs w:val="22"/>
        </w:rPr>
        <w:t xml:space="preserve"> </w:t>
      </w:r>
      <w:r w:rsidRPr="001F7F09">
        <w:rPr>
          <w:rFonts w:ascii="Garamond" w:eastAsia="Aptos" w:hAnsi="Garamond" w:cs="Arial"/>
          <w:kern w:val="3"/>
          <w:sz w:val="22"/>
          <w:szCs w:val="22"/>
        </w:rPr>
        <w:t>almacenar y transportar mercancía]).</w:t>
      </w:r>
    </w:p>
    <w:p w14:paraId="3B54C1E1" w14:textId="77777777" w:rsidR="001F7F09" w:rsidRPr="001F7F09" w:rsidRDefault="001F7F09" w:rsidP="001F7F09">
      <w:pPr>
        <w:jc w:val="both"/>
        <w:rPr>
          <w:rFonts w:ascii="Garamond" w:eastAsia="Aptos" w:hAnsi="Garamond" w:cs="Arial"/>
          <w:kern w:val="3"/>
          <w:sz w:val="22"/>
          <w:szCs w:val="22"/>
        </w:rPr>
      </w:pPr>
      <w:r w:rsidRPr="001F7F09">
        <w:rPr>
          <w:rFonts w:ascii="Garamond" w:eastAsia="Aptos" w:hAnsi="Garamond" w:cs="Arial"/>
          <w:kern w:val="3"/>
          <w:sz w:val="22"/>
          <w:szCs w:val="22"/>
        </w:rPr>
        <w:t>• El alquiler de animales (ej.: rebaños, caballos de carreras).</w:t>
      </w:r>
    </w:p>
    <w:p w14:paraId="3D9EB998" w14:textId="77777777" w:rsidR="001F7F09" w:rsidRDefault="001F7F09" w:rsidP="001F7F09">
      <w:pPr>
        <w:jc w:val="both"/>
        <w:rPr>
          <w:rFonts w:ascii="Garamond" w:eastAsia="Aptos" w:hAnsi="Garamond" w:cs="Arial"/>
          <w:i/>
          <w:iCs/>
          <w:kern w:val="3"/>
          <w:sz w:val="22"/>
          <w:szCs w:val="22"/>
        </w:rPr>
      </w:pPr>
    </w:p>
    <w:p w14:paraId="0D42C26E" w14:textId="77777777" w:rsidR="001F7F09" w:rsidRPr="001F7F09" w:rsidRDefault="001F7F09" w:rsidP="001F7F09">
      <w:pPr>
        <w:jc w:val="both"/>
        <w:rPr>
          <w:rFonts w:ascii="Garamond" w:eastAsia="Aptos" w:hAnsi="Garamond" w:cs="Arial"/>
          <w:kern w:val="3"/>
          <w:sz w:val="22"/>
          <w:szCs w:val="22"/>
        </w:rPr>
      </w:pPr>
      <w:r w:rsidRPr="001F7F09">
        <w:rPr>
          <w:rFonts w:ascii="Garamond" w:eastAsia="Aptos" w:hAnsi="Garamond" w:cs="Arial"/>
          <w:kern w:val="3"/>
          <w:sz w:val="22"/>
          <w:szCs w:val="22"/>
        </w:rPr>
        <w:t>Esta clase excluye:</w:t>
      </w:r>
    </w:p>
    <w:p w14:paraId="5529B101" w14:textId="77777777" w:rsidR="001F7F09" w:rsidRPr="001F7F09" w:rsidRDefault="001F7F09" w:rsidP="001F7F09">
      <w:pPr>
        <w:jc w:val="both"/>
        <w:rPr>
          <w:rFonts w:ascii="Garamond" w:eastAsia="Aptos" w:hAnsi="Garamond" w:cs="Arial"/>
          <w:kern w:val="3"/>
          <w:sz w:val="22"/>
          <w:szCs w:val="22"/>
        </w:rPr>
      </w:pPr>
    </w:p>
    <w:p w14:paraId="3B78524C" w14:textId="77777777" w:rsidR="001F7F09" w:rsidRPr="001F7F09" w:rsidRDefault="001F7F09" w:rsidP="001F7F09">
      <w:pPr>
        <w:jc w:val="both"/>
        <w:rPr>
          <w:rFonts w:ascii="Garamond" w:eastAsia="Aptos" w:hAnsi="Garamond" w:cs="Arial"/>
          <w:kern w:val="3"/>
          <w:sz w:val="22"/>
          <w:szCs w:val="22"/>
        </w:rPr>
      </w:pPr>
      <w:r w:rsidRPr="001F7F09">
        <w:rPr>
          <w:rFonts w:ascii="Garamond" w:eastAsia="Aptos" w:hAnsi="Garamond" w:cs="Arial"/>
          <w:kern w:val="3"/>
          <w:sz w:val="22"/>
          <w:szCs w:val="22"/>
        </w:rPr>
        <w:t>• El alquiler de maquinaria o equipo agrícola o silvícola con operadores. Se incluye en</w:t>
      </w:r>
      <w:r>
        <w:rPr>
          <w:rFonts w:ascii="Garamond" w:eastAsia="Aptos" w:hAnsi="Garamond" w:cs="Arial"/>
          <w:kern w:val="3"/>
          <w:sz w:val="22"/>
          <w:szCs w:val="22"/>
        </w:rPr>
        <w:t xml:space="preserve"> </w:t>
      </w:r>
      <w:r w:rsidRPr="001F7F09">
        <w:rPr>
          <w:rFonts w:ascii="Garamond" w:eastAsia="Aptos" w:hAnsi="Garamond" w:cs="Arial"/>
          <w:kern w:val="3"/>
          <w:sz w:val="22"/>
          <w:szCs w:val="22"/>
        </w:rPr>
        <w:t>las clases 0161 «Actividades de apoyo a la agricultura» y 0240 «Servicios de apoyo</w:t>
      </w:r>
      <w:r>
        <w:rPr>
          <w:rFonts w:ascii="Garamond" w:eastAsia="Aptos" w:hAnsi="Garamond" w:cs="Arial"/>
          <w:kern w:val="3"/>
          <w:sz w:val="22"/>
          <w:szCs w:val="22"/>
        </w:rPr>
        <w:t xml:space="preserve"> </w:t>
      </w:r>
      <w:r w:rsidRPr="001F7F09">
        <w:rPr>
          <w:rFonts w:ascii="Garamond" w:eastAsia="Aptos" w:hAnsi="Garamond" w:cs="Arial"/>
          <w:kern w:val="3"/>
          <w:sz w:val="22"/>
          <w:szCs w:val="22"/>
        </w:rPr>
        <w:t>a la silvicultura», respectivamente.</w:t>
      </w:r>
    </w:p>
    <w:p w14:paraId="11FA0CC5" w14:textId="77777777" w:rsidR="001F7F09" w:rsidRPr="001F7F09" w:rsidRDefault="001F7F09" w:rsidP="001F7F09">
      <w:pPr>
        <w:jc w:val="both"/>
        <w:rPr>
          <w:rFonts w:ascii="Garamond" w:eastAsia="Aptos" w:hAnsi="Garamond" w:cs="Arial"/>
          <w:kern w:val="3"/>
          <w:sz w:val="22"/>
          <w:szCs w:val="22"/>
        </w:rPr>
      </w:pPr>
      <w:r w:rsidRPr="001F7F09">
        <w:rPr>
          <w:rFonts w:ascii="Garamond" w:eastAsia="Aptos" w:hAnsi="Garamond" w:cs="Arial"/>
          <w:kern w:val="3"/>
          <w:sz w:val="22"/>
          <w:szCs w:val="22"/>
        </w:rPr>
        <w:t>• El alquiler de maquinaria o equipo de construcción e ingeniería civil con operadores.</w:t>
      </w:r>
    </w:p>
    <w:p w14:paraId="40C8AF44" w14:textId="77777777" w:rsidR="001F7F09" w:rsidRPr="001F7F09" w:rsidRDefault="001F7F09" w:rsidP="001F7F09">
      <w:pPr>
        <w:jc w:val="both"/>
        <w:rPr>
          <w:rFonts w:ascii="Garamond" w:eastAsia="Aptos" w:hAnsi="Garamond" w:cs="Arial"/>
          <w:kern w:val="3"/>
          <w:sz w:val="22"/>
          <w:szCs w:val="22"/>
        </w:rPr>
      </w:pPr>
      <w:r w:rsidRPr="001F7F09">
        <w:rPr>
          <w:rFonts w:ascii="Garamond" w:eastAsia="Aptos" w:hAnsi="Garamond" w:cs="Arial"/>
          <w:kern w:val="3"/>
          <w:sz w:val="22"/>
          <w:szCs w:val="22"/>
        </w:rPr>
        <w:t>Se incluye en la clase 4390 «Otras actividades especializadas para la construcción</w:t>
      </w:r>
      <w:r>
        <w:rPr>
          <w:rFonts w:ascii="Garamond" w:eastAsia="Aptos" w:hAnsi="Garamond" w:cs="Arial"/>
          <w:kern w:val="3"/>
          <w:sz w:val="22"/>
          <w:szCs w:val="22"/>
        </w:rPr>
        <w:t xml:space="preserve"> </w:t>
      </w:r>
      <w:r w:rsidRPr="001F7F09">
        <w:rPr>
          <w:rFonts w:ascii="Garamond" w:eastAsia="Aptos" w:hAnsi="Garamond" w:cs="Arial"/>
          <w:kern w:val="3"/>
          <w:sz w:val="22"/>
          <w:szCs w:val="22"/>
        </w:rPr>
        <w:t>de edificios y obras de ingeniería civil».</w:t>
      </w:r>
    </w:p>
    <w:p w14:paraId="6DF8AB67" w14:textId="77777777" w:rsidR="001F7F09" w:rsidRPr="001F7F09" w:rsidRDefault="001F7F09" w:rsidP="001F7F09">
      <w:pPr>
        <w:jc w:val="both"/>
        <w:rPr>
          <w:rFonts w:ascii="Garamond" w:eastAsia="Aptos" w:hAnsi="Garamond" w:cs="Arial"/>
          <w:kern w:val="3"/>
          <w:sz w:val="22"/>
          <w:szCs w:val="22"/>
        </w:rPr>
      </w:pPr>
      <w:r w:rsidRPr="001F7F09">
        <w:rPr>
          <w:rFonts w:ascii="Garamond" w:eastAsia="Aptos" w:hAnsi="Garamond" w:cs="Arial"/>
          <w:kern w:val="3"/>
          <w:sz w:val="22"/>
          <w:szCs w:val="22"/>
        </w:rPr>
        <w:t>• El alquiler de equipo de transporte acuático con operadores. Se incluye en la clase</w:t>
      </w:r>
      <w:r>
        <w:rPr>
          <w:rFonts w:ascii="Garamond" w:eastAsia="Aptos" w:hAnsi="Garamond" w:cs="Arial"/>
          <w:kern w:val="3"/>
          <w:sz w:val="22"/>
          <w:szCs w:val="22"/>
        </w:rPr>
        <w:t xml:space="preserve"> </w:t>
      </w:r>
      <w:r w:rsidRPr="001F7F09">
        <w:rPr>
          <w:rFonts w:ascii="Garamond" w:eastAsia="Aptos" w:hAnsi="Garamond" w:cs="Arial"/>
          <w:kern w:val="3"/>
          <w:sz w:val="22"/>
          <w:szCs w:val="22"/>
        </w:rPr>
        <w:t>5011 «Transporte de pasajeros marítimo y de cabotaje».</w:t>
      </w:r>
    </w:p>
    <w:p w14:paraId="77D4773D" w14:textId="77777777" w:rsidR="001F7F09" w:rsidRPr="001F7F09" w:rsidRDefault="001F7F09" w:rsidP="001F7F09">
      <w:pPr>
        <w:jc w:val="both"/>
        <w:rPr>
          <w:rFonts w:ascii="Garamond" w:eastAsia="Aptos" w:hAnsi="Garamond" w:cs="Arial"/>
          <w:kern w:val="3"/>
          <w:sz w:val="22"/>
          <w:szCs w:val="22"/>
        </w:rPr>
      </w:pPr>
      <w:r w:rsidRPr="001F7F09">
        <w:rPr>
          <w:rFonts w:ascii="Garamond" w:eastAsia="Aptos" w:hAnsi="Garamond" w:cs="Arial"/>
          <w:kern w:val="3"/>
          <w:sz w:val="22"/>
          <w:szCs w:val="22"/>
        </w:rPr>
        <w:t>• El alquiler de equipo de transporte aéreo con operadores. Se incluye en las clases</w:t>
      </w:r>
      <w:r>
        <w:rPr>
          <w:rFonts w:ascii="Garamond" w:eastAsia="Aptos" w:hAnsi="Garamond" w:cs="Arial"/>
          <w:kern w:val="3"/>
          <w:sz w:val="22"/>
          <w:szCs w:val="22"/>
        </w:rPr>
        <w:t xml:space="preserve"> </w:t>
      </w:r>
      <w:r w:rsidRPr="001F7F09">
        <w:rPr>
          <w:rFonts w:ascii="Garamond" w:eastAsia="Aptos" w:hAnsi="Garamond" w:cs="Arial"/>
          <w:kern w:val="3"/>
          <w:sz w:val="22"/>
          <w:szCs w:val="22"/>
        </w:rPr>
        <w:t>5111 «Transporte aéreo nacional de pasajeros»; 5112 «Transporte aéreo</w:t>
      </w:r>
      <w:r>
        <w:rPr>
          <w:rFonts w:ascii="Garamond" w:eastAsia="Aptos" w:hAnsi="Garamond" w:cs="Arial"/>
          <w:kern w:val="3"/>
          <w:sz w:val="22"/>
          <w:szCs w:val="22"/>
        </w:rPr>
        <w:t xml:space="preserve"> </w:t>
      </w:r>
      <w:r w:rsidRPr="001F7F09">
        <w:rPr>
          <w:rFonts w:ascii="Garamond" w:eastAsia="Aptos" w:hAnsi="Garamond" w:cs="Arial"/>
          <w:kern w:val="3"/>
          <w:sz w:val="22"/>
          <w:szCs w:val="22"/>
        </w:rPr>
        <w:t>internacional de pasajeros»; 5121 «Transporte aéreo nacional de carga», y 5122</w:t>
      </w:r>
      <w:r>
        <w:rPr>
          <w:rFonts w:ascii="Garamond" w:eastAsia="Aptos" w:hAnsi="Garamond" w:cs="Arial"/>
          <w:kern w:val="3"/>
          <w:sz w:val="22"/>
          <w:szCs w:val="22"/>
        </w:rPr>
        <w:t xml:space="preserve"> </w:t>
      </w:r>
      <w:r w:rsidRPr="001F7F09">
        <w:rPr>
          <w:rFonts w:ascii="Garamond" w:eastAsia="Aptos" w:hAnsi="Garamond" w:cs="Arial"/>
          <w:kern w:val="3"/>
          <w:sz w:val="22"/>
          <w:szCs w:val="22"/>
        </w:rPr>
        <w:t>«Transporte aéreo internacional de carga», según sea el caso.</w:t>
      </w:r>
    </w:p>
    <w:p w14:paraId="2CEF63DC" w14:textId="77777777" w:rsidR="001F7F09" w:rsidRPr="001F7F09" w:rsidRDefault="001F7F09" w:rsidP="001F7F09">
      <w:pPr>
        <w:jc w:val="both"/>
        <w:rPr>
          <w:rFonts w:ascii="Garamond" w:eastAsia="Aptos" w:hAnsi="Garamond" w:cs="Arial"/>
          <w:kern w:val="3"/>
          <w:sz w:val="22"/>
          <w:szCs w:val="22"/>
        </w:rPr>
      </w:pPr>
      <w:r w:rsidRPr="001F7F09">
        <w:rPr>
          <w:rFonts w:ascii="Garamond" w:eastAsia="Aptos" w:hAnsi="Garamond" w:cs="Arial"/>
          <w:kern w:val="3"/>
          <w:sz w:val="22"/>
          <w:szCs w:val="22"/>
        </w:rPr>
        <w:t>• El arrendamiento (leasing) financiero. Se incluye en la clase 6491 «Leasing financiero</w:t>
      </w:r>
      <w:r>
        <w:rPr>
          <w:rFonts w:ascii="Garamond" w:eastAsia="Aptos" w:hAnsi="Garamond" w:cs="Arial"/>
          <w:kern w:val="3"/>
          <w:sz w:val="22"/>
          <w:szCs w:val="22"/>
        </w:rPr>
        <w:t xml:space="preserve"> </w:t>
      </w:r>
      <w:r w:rsidRPr="001F7F09">
        <w:rPr>
          <w:rFonts w:ascii="Garamond" w:eastAsia="Aptos" w:hAnsi="Garamond" w:cs="Arial"/>
          <w:kern w:val="3"/>
          <w:sz w:val="22"/>
          <w:szCs w:val="22"/>
        </w:rPr>
        <w:t>(arrendamiento financiero)».</w:t>
      </w:r>
    </w:p>
    <w:p w14:paraId="76D6BCC5" w14:textId="77777777" w:rsidR="001F7F09" w:rsidRPr="001F7F09" w:rsidRDefault="001F7F09" w:rsidP="001F7F09">
      <w:pPr>
        <w:jc w:val="both"/>
        <w:rPr>
          <w:rFonts w:ascii="Garamond" w:eastAsia="Aptos" w:hAnsi="Garamond" w:cs="Arial"/>
          <w:kern w:val="3"/>
          <w:sz w:val="22"/>
          <w:szCs w:val="22"/>
        </w:rPr>
      </w:pPr>
      <w:r w:rsidRPr="001F7F09">
        <w:rPr>
          <w:rFonts w:ascii="Garamond" w:eastAsia="Aptos" w:hAnsi="Garamond" w:cs="Arial"/>
          <w:kern w:val="3"/>
          <w:sz w:val="22"/>
          <w:szCs w:val="22"/>
        </w:rPr>
        <w:t>• El alquiler de botes de recreo. Se incluye en la clase 7721 «Alquiler y arrendamiento</w:t>
      </w:r>
      <w:r>
        <w:rPr>
          <w:rFonts w:ascii="Garamond" w:eastAsia="Aptos" w:hAnsi="Garamond" w:cs="Arial"/>
          <w:kern w:val="3"/>
          <w:sz w:val="22"/>
          <w:szCs w:val="22"/>
        </w:rPr>
        <w:t xml:space="preserve"> </w:t>
      </w:r>
      <w:r w:rsidRPr="001F7F09">
        <w:rPr>
          <w:rFonts w:ascii="Garamond" w:eastAsia="Aptos" w:hAnsi="Garamond" w:cs="Arial"/>
          <w:kern w:val="3"/>
          <w:sz w:val="22"/>
          <w:szCs w:val="22"/>
        </w:rPr>
        <w:t>de equipo recreativo y deportivo».</w:t>
      </w:r>
    </w:p>
    <w:p w14:paraId="2714C735" w14:textId="77777777" w:rsidR="001F7F09" w:rsidRPr="001F7F09" w:rsidRDefault="001F7F09" w:rsidP="001F7F09">
      <w:pPr>
        <w:jc w:val="both"/>
        <w:rPr>
          <w:rFonts w:ascii="Garamond" w:eastAsia="Aptos" w:hAnsi="Garamond" w:cs="Arial"/>
          <w:kern w:val="3"/>
          <w:sz w:val="22"/>
          <w:szCs w:val="22"/>
        </w:rPr>
      </w:pPr>
      <w:r w:rsidRPr="001F7F09">
        <w:rPr>
          <w:rFonts w:ascii="Garamond" w:eastAsia="Aptos" w:hAnsi="Garamond" w:cs="Arial"/>
          <w:kern w:val="3"/>
          <w:sz w:val="22"/>
          <w:szCs w:val="22"/>
        </w:rPr>
        <w:t>• El alquiler o el arrendamiento operativo de vehículos o camiones con conductor. Se</w:t>
      </w:r>
      <w:r>
        <w:rPr>
          <w:rFonts w:ascii="Garamond" w:eastAsia="Aptos" w:hAnsi="Garamond" w:cs="Arial"/>
          <w:kern w:val="3"/>
          <w:sz w:val="22"/>
          <w:szCs w:val="22"/>
        </w:rPr>
        <w:t xml:space="preserve"> </w:t>
      </w:r>
      <w:r w:rsidRPr="001F7F09">
        <w:rPr>
          <w:rFonts w:ascii="Garamond" w:eastAsia="Aptos" w:hAnsi="Garamond" w:cs="Arial"/>
          <w:kern w:val="3"/>
          <w:sz w:val="22"/>
          <w:szCs w:val="22"/>
        </w:rPr>
        <w:t>incluye en las clases 4922, «Transporte mixto», y 4923, «Transporte de carga por</w:t>
      </w:r>
      <w:r>
        <w:rPr>
          <w:rFonts w:ascii="Garamond" w:eastAsia="Aptos" w:hAnsi="Garamond" w:cs="Arial"/>
          <w:kern w:val="3"/>
          <w:sz w:val="22"/>
          <w:szCs w:val="22"/>
        </w:rPr>
        <w:t xml:space="preserve"> </w:t>
      </w:r>
      <w:r w:rsidRPr="001F7F09">
        <w:rPr>
          <w:rFonts w:ascii="Garamond" w:eastAsia="Aptos" w:hAnsi="Garamond" w:cs="Arial"/>
          <w:kern w:val="3"/>
          <w:sz w:val="22"/>
          <w:szCs w:val="22"/>
        </w:rPr>
        <w:t>carretera».</w:t>
      </w:r>
    </w:p>
    <w:p w14:paraId="632AF69F" w14:textId="77777777" w:rsidR="001F7F09" w:rsidRPr="001F7F09" w:rsidRDefault="001F7F09" w:rsidP="001F7F09">
      <w:pPr>
        <w:jc w:val="both"/>
        <w:rPr>
          <w:rFonts w:ascii="Garamond" w:eastAsia="Aptos" w:hAnsi="Garamond" w:cs="Arial"/>
          <w:kern w:val="3"/>
          <w:sz w:val="22"/>
          <w:szCs w:val="22"/>
        </w:rPr>
      </w:pPr>
      <w:r w:rsidRPr="001F7F09">
        <w:rPr>
          <w:rFonts w:ascii="Garamond" w:eastAsia="Aptos" w:hAnsi="Garamond" w:cs="Arial"/>
          <w:kern w:val="3"/>
          <w:sz w:val="22"/>
          <w:szCs w:val="22"/>
        </w:rPr>
        <w:t>• El alquiler de bicicletas. Se incluye en la clase 7721 «Alquiler y arrendamiento de</w:t>
      </w:r>
      <w:r>
        <w:rPr>
          <w:rFonts w:ascii="Garamond" w:eastAsia="Aptos" w:hAnsi="Garamond" w:cs="Arial"/>
          <w:kern w:val="3"/>
          <w:sz w:val="22"/>
          <w:szCs w:val="22"/>
        </w:rPr>
        <w:t xml:space="preserve"> </w:t>
      </w:r>
      <w:r w:rsidRPr="001F7F09">
        <w:rPr>
          <w:rFonts w:ascii="Garamond" w:eastAsia="Aptos" w:hAnsi="Garamond" w:cs="Arial"/>
          <w:kern w:val="3"/>
          <w:sz w:val="22"/>
          <w:szCs w:val="22"/>
        </w:rPr>
        <w:t>equipo recreativo y deportivo».</w:t>
      </w:r>
    </w:p>
    <w:p w14:paraId="02441EB6" w14:textId="77777777" w:rsidR="001F7F09" w:rsidRDefault="001F7F09" w:rsidP="00EB2DE9">
      <w:pPr>
        <w:jc w:val="both"/>
        <w:rPr>
          <w:rFonts w:ascii="Garamond" w:eastAsia="Aptos" w:hAnsi="Garamond" w:cs="Arial"/>
          <w:b/>
          <w:bCs/>
          <w:kern w:val="3"/>
          <w:sz w:val="22"/>
          <w:szCs w:val="22"/>
        </w:rPr>
      </w:pPr>
    </w:p>
    <w:p w14:paraId="0A5AE3A5" w14:textId="77777777" w:rsidR="00117299" w:rsidRDefault="00117299" w:rsidP="00117299">
      <w:pPr>
        <w:jc w:val="both"/>
        <w:rPr>
          <w:rFonts w:ascii="Garamond" w:eastAsia="Aptos" w:hAnsi="Garamond" w:cs="Arial"/>
          <w:b/>
          <w:bCs/>
          <w:kern w:val="3"/>
          <w:sz w:val="22"/>
          <w:szCs w:val="22"/>
        </w:rPr>
      </w:pPr>
      <w:r w:rsidRPr="00117299">
        <w:rPr>
          <w:rFonts w:ascii="Garamond" w:eastAsia="Aptos" w:hAnsi="Garamond" w:cs="Arial"/>
          <w:b/>
          <w:bCs/>
          <w:kern w:val="3"/>
          <w:sz w:val="22"/>
          <w:szCs w:val="22"/>
        </w:rPr>
        <w:t>4761 Comercio al por menor de libros, periódicos, materiales y artículos</w:t>
      </w:r>
      <w:r>
        <w:rPr>
          <w:rFonts w:ascii="Garamond" w:eastAsia="Aptos" w:hAnsi="Garamond" w:cs="Arial"/>
          <w:b/>
          <w:bCs/>
          <w:kern w:val="3"/>
          <w:sz w:val="22"/>
          <w:szCs w:val="22"/>
        </w:rPr>
        <w:t xml:space="preserve"> </w:t>
      </w:r>
      <w:r w:rsidRPr="00117299">
        <w:rPr>
          <w:rFonts w:ascii="Garamond" w:eastAsia="Aptos" w:hAnsi="Garamond" w:cs="Arial"/>
          <w:b/>
          <w:bCs/>
          <w:kern w:val="3"/>
          <w:sz w:val="22"/>
          <w:szCs w:val="22"/>
        </w:rPr>
        <w:t>de papelería y escritorio, en establecimientos especializados</w:t>
      </w:r>
      <w:r>
        <w:rPr>
          <w:rFonts w:ascii="Garamond" w:eastAsia="Aptos" w:hAnsi="Garamond" w:cs="Arial"/>
          <w:b/>
          <w:bCs/>
          <w:kern w:val="3"/>
          <w:sz w:val="22"/>
          <w:szCs w:val="22"/>
        </w:rPr>
        <w:t>.</w:t>
      </w:r>
    </w:p>
    <w:p w14:paraId="5BDBD4E8" w14:textId="77777777" w:rsidR="00117299" w:rsidRPr="00117299" w:rsidRDefault="00117299" w:rsidP="00117299">
      <w:pPr>
        <w:jc w:val="both"/>
        <w:rPr>
          <w:rFonts w:ascii="Garamond" w:eastAsia="Aptos" w:hAnsi="Garamond" w:cs="Arial"/>
          <w:b/>
          <w:bCs/>
          <w:kern w:val="3"/>
          <w:sz w:val="22"/>
          <w:szCs w:val="22"/>
        </w:rPr>
      </w:pPr>
    </w:p>
    <w:p w14:paraId="1B83C04F" w14:textId="77777777" w:rsidR="00117299" w:rsidRPr="00117299" w:rsidRDefault="00117299" w:rsidP="00117299">
      <w:pPr>
        <w:jc w:val="both"/>
        <w:rPr>
          <w:rFonts w:ascii="Garamond" w:eastAsia="Aptos" w:hAnsi="Garamond" w:cs="Arial"/>
          <w:kern w:val="3"/>
          <w:sz w:val="22"/>
          <w:szCs w:val="22"/>
        </w:rPr>
      </w:pPr>
      <w:r w:rsidRPr="00117299">
        <w:rPr>
          <w:rFonts w:ascii="Garamond" w:eastAsia="Aptos" w:hAnsi="Garamond" w:cs="Arial"/>
          <w:kern w:val="3"/>
          <w:sz w:val="22"/>
          <w:szCs w:val="22"/>
        </w:rPr>
        <w:t>Esta clase incluye:</w:t>
      </w:r>
    </w:p>
    <w:p w14:paraId="287560CE" w14:textId="77777777" w:rsidR="00117299" w:rsidRDefault="00117299" w:rsidP="00117299">
      <w:pPr>
        <w:jc w:val="both"/>
        <w:rPr>
          <w:rFonts w:ascii="Garamond" w:eastAsia="Aptos" w:hAnsi="Garamond" w:cs="Arial"/>
          <w:kern w:val="3"/>
          <w:sz w:val="22"/>
          <w:szCs w:val="22"/>
        </w:rPr>
      </w:pPr>
    </w:p>
    <w:p w14:paraId="3A0F8AF7" w14:textId="77777777" w:rsidR="00117299" w:rsidRDefault="00117299" w:rsidP="00117299">
      <w:pPr>
        <w:jc w:val="both"/>
        <w:rPr>
          <w:rFonts w:ascii="Garamond" w:eastAsia="Aptos" w:hAnsi="Garamond" w:cs="Arial"/>
          <w:kern w:val="3"/>
          <w:sz w:val="22"/>
          <w:szCs w:val="22"/>
        </w:rPr>
      </w:pPr>
      <w:r w:rsidRPr="00117299">
        <w:rPr>
          <w:rFonts w:ascii="Garamond" w:eastAsia="Aptos" w:hAnsi="Garamond" w:cs="Arial"/>
          <w:kern w:val="3"/>
          <w:sz w:val="22"/>
          <w:szCs w:val="22"/>
        </w:rPr>
        <w:t>• El comercio al por menor de libros, revistas, periódicos y artículos de papelería y</w:t>
      </w:r>
      <w:r>
        <w:rPr>
          <w:rFonts w:ascii="Garamond" w:eastAsia="Aptos" w:hAnsi="Garamond" w:cs="Arial"/>
          <w:kern w:val="3"/>
          <w:sz w:val="22"/>
          <w:szCs w:val="22"/>
        </w:rPr>
        <w:t xml:space="preserve"> </w:t>
      </w:r>
      <w:r w:rsidRPr="00117299">
        <w:rPr>
          <w:rFonts w:ascii="Garamond" w:eastAsia="Aptos" w:hAnsi="Garamond" w:cs="Arial"/>
          <w:kern w:val="3"/>
          <w:sz w:val="22"/>
          <w:szCs w:val="22"/>
        </w:rPr>
        <w:t>útiles escolares, de escritorio, distintos de los de uso específico en oficina.</w:t>
      </w:r>
    </w:p>
    <w:p w14:paraId="0152EE31" w14:textId="77777777" w:rsidR="00117299" w:rsidRPr="00117299" w:rsidRDefault="00117299" w:rsidP="00117299">
      <w:pPr>
        <w:jc w:val="both"/>
        <w:rPr>
          <w:rFonts w:ascii="Garamond" w:eastAsia="Aptos" w:hAnsi="Garamond" w:cs="Arial"/>
          <w:kern w:val="3"/>
          <w:sz w:val="22"/>
          <w:szCs w:val="22"/>
        </w:rPr>
      </w:pPr>
    </w:p>
    <w:p w14:paraId="658873B6" w14:textId="77777777" w:rsidR="00117299" w:rsidRPr="00117299" w:rsidRDefault="00117299" w:rsidP="00117299">
      <w:pPr>
        <w:jc w:val="both"/>
        <w:rPr>
          <w:rFonts w:ascii="Garamond" w:eastAsia="Aptos" w:hAnsi="Garamond" w:cs="Arial"/>
          <w:kern w:val="3"/>
          <w:sz w:val="22"/>
          <w:szCs w:val="22"/>
        </w:rPr>
      </w:pPr>
      <w:r w:rsidRPr="00117299">
        <w:rPr>
          <w:rFonts w:ascii="Garamond" w:eastAsia="Aptos" w:hAnsi="Garamond" w:cs="Arial"/>
          <w:kern w:val="3"/>
          <w:sz w:val="22"/>
          <w:szCs w:val="22"/>
        </w:rPr>
        <w:t>Esta clase excluye:</w:t>
      </w:r>
    </w:p>
    <w:p w14:paraId="3ECC09E0" w14:textId="77777777" w:rsidR="00117299" w:rsidRDefault="00117299" w:rsidP="00117299">
      <w:pPr>
        <w:jc w:val="both"/>
        <w:rPr>
          <w:rFonts w:ascii="Garamond" w:eastAsia="Aptos" w:hAnsi="Garamond" w:cs="Arial"/>
          <w:kern w:val="3"/>
          <w:sz w:val="22"/>
          <w:szCs w:val="22"/>
        </w:rPr>
      </w:pPr>
    </w:p>
    <w:p w14:paraId="34A3A5E0" w14:textId="77777777" w:rsidR="00117299" w:rsidRPr="00117299" w:rsidRDefault="00117299" w:rsidP="00117299">
      <w:pPr>
        <w:jc w:val="both"/>
        <w:rPr>
          <w:rFonts w:ascii="Garamond" w:eastAsia="Aptos" w:hAnsi="Garamond" w:cs="Arial"/>
          <w:kern w:val="3"/>
          <w:sz w:val="22"/>
          <w:szCs w:val="22"/>
        </w:rPr>
      </w:pPr>
      <w:r w:rsidRPr="00117299">
        <w:rPr>
          <w:rFonts w:ascii="Garamond" w:eastAsia="Aptos" w:hAnsi="Garamond" w:cs="Arial"/>
          <w:kern w:val="3"/>
          <w:sz w:val="22"/>
          <w:szCs w:val="22"/>
        </w:rPr>
        <w:t>• El comercio al por menor de libros antiguos o de segunda mano. Se incluye en la</w:t>
      </w:r>
      <w:r>
        <w:rPr>
          <w:rFonts w:ascii="Garamond" w:eastAsia="Aptos" w:hAnsi="Garamond" w:cs="Arial"/>
          <w:kern w:val="3"/>
          <w:sz w:val="22"/>
          <w:szCs w:val="22"/>
        </w:rPr>
        <w:t xml:space="preserve"> </w:t>
      </w:r>
      <w:r w:rsidRPr="00117299">
        <w:rPr>
          <w:rFonts w:ascii="Garamond" w:eastAsia="Aptos" w:hAnsi="Garamond" w:cs="Arial"/>
          <w:kern w:val="3"/>
          <w:sz w:val="22"/>
          <w:szCs w:val="22"/>
        </w:rPr>
        <w:t>clase 4775 «Comercio al por menor de artículos de segunda mano».</w:t>
      </w:r>
    </w:p>
    <w:p w14:paraId="051F5181" w14:textId="77777777" w:rsidR="00117299" w:rsidRDefault="00117299" w:rsidP="00EB2DE9">
      <w:pPr>
        <w:jc w:val="both"/>
        <w:rPr>
          <w:rFonts w:ascii="Garamond" w:eastAsia="Aptos" w:hAnsi="Garamond" w:cs="Arial"/>
          <w:b/>
          <w:bCs/>
          <w:kern w:val="3"/>
          <w:sz w:val="22"/>
          <w:szCs w:val="22"/>
        </w:rPr>
      </w:pPr>
    </w:p>
    <w:p w14:paraId="1D866E26" w14:textId="77777777" w:rsidR="00EB2DE9" w:rsidRPr="00EB2DE9" w:rsidRDefault="00EB2DE9" w:rsidP="00EB2DE9">
      <w:pPr>
        <w:jc w:val="both"/>
        <w:rPr>
          <w:rFonts w:ascii="Garamond" w:eastAsia="Aptos" w:hAnsi="Garamond" w:cs="Arial"/>
          <w:b/>
          <w:bCs/>
          <w:kern w:val="3"/>
          <w:sz w:val="22"/>
          <w:szCs w:val="22"/>
        </w:rPr>
      </w:pPr>
      <w:r w:rsidRPr="00EB2DE9">
        <w:rPr>
          <w:rFonts w:ascii="Garamond" w:eastAsia="Aptos" w:hAnsi="Garamond" w:cs="Arial"/>
          <w:b/>
          <w:bCs/>
          <w:kern w:val="3"/>
          <w:sz w:val="22"/>
          <w:szCs w:val="22"/>
        </w:rPr>
        <w:t>ASPECTOS ECONÓMICOS GENERALES: COMPORTAMIENTO DEL PIB Y DE LAS PRINCIPALES VARIABLES MACROECONÓMICAS</w:t>
      </w:r>
    </w:p>
    <w:p w14:paraId="493C68B1" w14:textId="77777777" w:rsidR="00EB2DE9" w:rsidRPr="00F449F3" w:rsidRDefault="00EB2DE9" w:rsidP="00EB2DE9">
      <w:pPr>
        <w:jc w:val="both"/>
        <w:rPr>
          <w:rFonts w:ascii="Garamond" w:hAnsi="Garamond" w:cs="Arial"/>
          <w:kern w:val="3"/>
          <w:sz w:val="22"/>
          <w:szCs w:val="22"/>
        </w:rPr>
      </w:pPr>
    </w:p>
    <w:p w14:paraId="2D8933AE" w14:textId="77777777" w:rsidR="00EB2DE9" w:rsidRDefault="00EB2DE9" w:rsidP="00EB2DE9">
      <w:pPr>
        <w:jc w:val="both"/>
        <w:rPr>
          <w:rFonts w:ascii="Garamond" w:hAnsi="Garamond" w:cs="Arial"/>
          <w:kern w:val="3"/>
          <w:sz w:val="22"/>
          <w:szCs w:val="22"/>
        </w:rPr>
      </w:pPr>
      <w:r w:rsidRPr="00F449F3">
        <w:rPr>
          <w:rFonts w:ascii="Garamond" w:hAnsi="Garamond" w:cs="Arial"/>
          <w:kern w:val="3"/>
          <w:sz w:val="22"/>
          <w:szCs w:val="22"/>
        </w:rPr>
        <w:t>A continuación, se presenta el comportamiento de las principales variables macroeconómicas y se hace un análisis de las implicaciones que puede tener sobre el sector asociado al objeto del proceso de contratación por el FDL.</w:t>
      </w:r>
    </w:p>
    <w:p w14:paraId="03906AD6" w14:textId="77777777" w:rsidR="00672A3E" w:rsidRDefault="00672A3E" w:rsidP="00EB2DE9">
      <w:pPr>
        <w:jc w:val="both"/>
        <w:rPr>
          <w:rFonts w:ascii="Garamond" w:hAnsi="Garamond" w:cs="Arial"/>
          <w:kern w:val="3"/>
          <w:sz w:val="22"/>
          <w:szCs w:val="22"/>
        </w:rPr>
      </w:pPr>
    </w:p>
    <w:p w14:paraId="565F584D" w14:textId="77777777" w:rsidR="00EB2DE9" w:rsidRPr="00F449F3" w:rsidRDefault="00EB2DE9" w:rsidP="00EB2DE9">
      <w:pPr>
        <w:pStyle w:val="Prrafodelista"/>
        <w:numPr>
          <w:ilvl w:val="0"/>
          <w:numId w:val="4"/>
        </w:numPr>
        <w:spacing w:after="160" w:line="259" w:lineRule="auto"/>
        <w:rPr>
          <w:rFonts w:ascii="Garamond" w:hAnsi="Garamond" w:cs="Arial"/>
          <w:b/>
          <w:bCs/>
          <w:kern w:val="3"/>
          <w:lang w:val="es-CO" w:eastAsia="zh-CN"/>
        </w:rPr>
      </w:pPr>
      <w:r w:rsidRPr="00F449F3">
        <w:rPr>
          <w:rFonts w:ascii="Garamond" w:hAnsi="Garamond" w:cs="Arial"/>
          <w:b/>
          <w:bCs/>
          <w:kern w:val="3"/>
          <w:lang w:val="es-CO" w:eastAsia="zh-CN"/>
        </w:rPr>
        <w:t>Producto interno Bruto</w:t>
      </w:r>
    </w:p>
    <w:p w14:paraId="22CB6388" w14:textId="6EB9BEDB" w:rsidR="00EB2DE9" w:rsidRPr="00F449F3" w:rsidRDefault="002C0A5A" w:rsidP="00EB2DE9">
      <w:pPr>
        <w:jc w:val="center"/>
        <w:rPr>
          <w:rFonts w:ascii="Garamond" w:hAnsi="Garamond" w:cs="Arial"/>
          <w:kern w:val="3"/>
          <w:sz w:val="22"/>
          <w:szCs w:val="22"/>
        </w:rPr>
      </w:pPr>
      <w:r w:rsidRPr="002A33BF">
        <w:rPr>
          <w:rFonts w:ascii="Garamond" w:hAnsi="Garamond" w:cs="Arial"/>
          <w:noProof/>
          <w:kern w:val="3"/>
          <w:sz w:val="22"/>
          <w:szCs w:val="22"/>
        </w:rPr>
        <w:lastRenderedPageBreak/>
        <w:drawing>
          <wp:inline distT="0" distB="0" distL="0" distR="0" wp14:anchorId="100E4F76" wp14:editId="3D367F2D">
            <wp:extent cx="4219575" cy="2400300"/>
            <wp:effectExtent l="0" t="0" r="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19575" cy="2400300"/>
                    </a:xfrm>
                    <a:prstGeom prst="rect">
                      <a:avLst/>
                    </a:prstGeom>
                    <a:noFill/>
                    <a:ln>
                      <a:noFill/>
                    </a:ln>
                  </pic:spPr>
                </pic:pic>
              </a:graphicData>
            </a:graphic>
          </wp:inline>
        </w:drawing>
      </w:r>
    </w:p>
    <w:p w14:paraId="6FB61EE9" w14:textId="77777777" w:rsidR="00EB2DE9" w:rsidRPr="00F449F3" w:rsidRDefault="00EB2DE9" w:rsidP="00672A3E">
      <w:pPr>
        <w:spacing w:line="257" w:lineRule="auto"/>
        <w:rPr>
          <w:rFonts w:ascii="Garamond" w:hAnsi="Garamond" w:cs="Arial"/>
          <w:kern w:val="3"/>
          <w:sz w:val="22"/>
          <w:szCs w:val="22"/>
        </w:rPr>
      </w:pPr>
      <w:r w:rsidRPr="00223090">
        <w:rPr>
          <w:rFonts w:ascii="Garamond" w:hAnsi="Garamond" w:cs="Arial"/>
          <w:kern w:val="3"/>
          <w:sz w:val="18"/>
          <w:szCs w:val="18"/>
        </w:rPr>
        <w:t xml:space="preserve">Fuente: </w:t>
      </w:r>
      <w:r w:rsidR="004C5468" w:rsidRPr="004C5468">
        <w:rPr>
          <w:sz w:val="16"/>
          <w:szCs w:val="16"/>
        </w:rPr>
        <w:t>https://www.dane.gov.co/index.php/estadisticas-por-tema/cuentas-nacionales/cuentas-nacionales-trimestrales/pib-informacion-tecnica</w:t>
      </w:r>
    </w:p>
    <w:p w14:paraId="38CCCDED" w14:textId="77777777" w:rsidR="00672A3E" w:rsidRDefault="00672A3E" w:rsidP="00672A3E">
      <w:pPr>
        <w:jc w:val="both"/>
        <w:rPr>
          <w:rFonts w:ascii="Garamond" w:hAnsi="Garamond" w:cs="Arial"/>
          <w:kern w:val="3"/>
          <w:sz w:val="22"/>
          <w:szCs w:val="22"/>
        </w:rPr>
      </w:pPr>
    </w:p>
    <w:p w14:paraId="2404CB8D" w14:textId="77777777" w:rsidR="00EB2DE9" w:rsidRPr="00F449F3" w:rsidRDefault="00EB2DE9" w:rsidP="00672A3E">
      <w:pPr>
        <w:jc w:val="both"/>
        <w:rPr>
          <w:rFonts w:ascii="Garamond" w:hAnsi="Garamond" w:cs="Arial"/>
          <w:kern w:val="3"/>
          <w:sz w:val="22"/>
          <w:szCs w:val="22"/>
        </w:rPr>
      </w:pPr>
      <w:r w:rsidRPr="00F449F3">
        <w:rPr>
          <w:rFonts w:ascii="Garamond" w:hAnsi="Garamond" w:cs="Arial"/>
          <w:kern w:val="3"/>
          <w:sz w:val="22"/>
          <w:szCs w:val="22"/>
        </w:rPr>
        <w:t>En el cuarto trimestre de 20</w:t>
      </w:r>
      <w:r w:rsidR="002A33BF">
        <w:rPr>
          <w:rFonts w:ascii="Garamond" w:hAnsi="Garamond" w:cs="Arial"/>
          <w:kern w:val="3"/>
          <w:sz w:val="22"/>
          <w:szCs w:val="22"/>
        </w:rPr>
        <w:t>25</w:t>
      </w:r>
      <w:r w:rsidRPr="00F449F3">
        <w:rPr>
          <w:rFonts w:ascii="Garamond" w:hAnsi="Garamond" w:cs="Arial"/>
          <w:kern w:val="3"/>
          <w:sz w:val="22"/>
          <w:szCs w:val="22"/>
        </w:rPr>
        <w:t>, el Producto Interno Bruto en su serie original, crece 2,</w:t>
      </w:r>
      <w:r w:rsidR="004677E0">
        <w:rPr>
          <w:rFonts w:ascii="Garamond" w:hAnsi="Garamond" w:cs="Arial"/>
          <w:kern w:val="3"/>
          <w:sz w:val="22"/>
          <w:szCs w:val="22"/>
        </w:rPr>
        <w:t>6</w:t>
      </w:r>
      <w:r w:rsidRPr="00F449F3">
        <w:rPr>
          <w:rFonts w:ascii="Garamond" w:hAnsi="Garamond" w:cs="Arial"/>
          <w:kern w:val="3"/>
          <w:sz w:val="22"/>
          <w:szCs w:val="22"/>
        </w:rPr>
        <w:t>% respecto al mismo periodo de 202</w:t>
      </w:r>
      <w:r w:rsidR="004677E0">
        <w:rPr>
          <w:rFonts w:ascii="Garamond" w:hAnsi="Garamond" w:cs="Arial"/>
          <w:kern w:val="3"/>
          <w:sz w:val="22"/>
          <w:szCs w:val="22"/>
        </w:rPr>
        <w:t>4.</w:t>
      </w:r>
    </w:p>
    <w:p w14:paraId="67019A84" w14:textId="77777777" w:rsidR="00EB2DE9" w:rsidRPr="00F449F3" w:rsidRDefault="00EB2DE9" w:rsidP="00EB2DE9">
      <w:pPr>
        <w:jc w:val="both"/>
        <w:rPr>
          <w:rFonts w:ascii="Garamond" w:hAnsi="Garamond" w:cs="Arial"/>
          <w:kern w:val="3"/>
          <w:sz w:val="22"/>
          <w:szCs w:val="22"/>
        </w:rPr>
      </w:pPr>
    </w:p>
    <w:p w14:paraId="43919FEE" w14:textId="77777777" w:rsidR="00EB2DE9" w:rsidRPr="00F449F3" w:rsidRDefault="00EB2DE9" w:rsidP="004C5468">
      <w:pPr>
        <w:jc w:val="both"/>
        <w:rPr>
          <w:rFonts w:ascii="Garamond" w:hAnsi="Garamond" w:cs="Arial"/>
          <w:b/>
          <w:bCs/>
          <w:kern w:val="3"/>
          <w:sz w:val="22"/>
          <w:szCs w:val="22"/>
          <w:vertAlign w:val="superscript"/>
        </w:rPr>
      </w:pPr>
      <w:r w:rsidRPr="00F449F3">
        <w:rPr>
          <w:rFonts w:ascii="Garamond" w:hAnsi="Garamond" w:cs="Arial"/>
          <w:b/>
          <w:bCs/>
          <w:kern w:val="3"/>
          <w:sz w:val="22"/>
          <w:szCs w:val="22"/>
        </w:rPr>
        <w:t>PIB desde el enfoque de producción</w:t>
      </w:r>
    </w:p>
    <w:p w14:paraId="44B14F78" w14:textId="77777777" w:rsidR="00EB2DE9" w:rsidRPr="00F449F3" w:rsidRDefault="00EB2DE9" w:rsidP="004C5468">
      <w:pPr>
        <w:jc w:val="both"/>
        <w:rPr>
          <w:rFonts w:ascii="Garamond" w:hAnsi="Garamond" w:cs="Arial"/>
          <w:kern w:val="3"/>
          <w:sz w:val="22"/>
          <w:szCs w:val="22"/>
          <w:vertAlign w:val="superscript"/>
        </w:rPr>
      </w:pPr>
    </w:p>
    <w:p w14:paraId="6142788C" w14:textId="77777777" w:rsidR="004C5468" w:rsidRPr="004C5468" w:rsidRDefault="004C5468" w:rsidP="004C5468">
      <w:pPr>
        <w:jc w:val="both"/>
        <w:rPr>
          <w:rFonts w:ascii="Garamond" w:hAnsi="Garamond" w:cs="Arial"/>
          <w:kern w:val="3"/>
          <w:sz w:val="22"/>
          <w:szCs w:val="22"/>
        </w:rPr>
      </w:pPr>
      <w:r w:rsidRPr="004C5468">
        <w:rPr>
          <w:rFonts w:ascii="Garamond" w:hAnsi="Garamond" w:cs="Arial"/>
          <w:kern w:val="3"/>
          <w:sz w:val="22"/>
          <w:szCs w:val="22"/>
        </w:rPr>
        <w:t>Las actividades económicas que más contribuyen a la dinámica del valor agregado son:</w:t>
      </w:r>
    </w:p>
    <w:p w14:paraId="4E17776A" w14:textId="77777777" w:rsidR="004C5468" w:rsidRPr="004C5468" w:rsidRDefault="004C5468" w:rsidP="004C5468">
      <w:pPr>
        <w:numPr>
          <w:ilvl w:val="0"/>
          <w:numId w:val="14"/>
        </w:numPr>
        <w:jc w:val="both"/>
        <w:rPr>
          <w:rFonts w:ascii="Garamond" w:hAnsi="Garamond" w:cs="Arial"/>
          <w:kern w:val="3"/>
          <w:sz w:val="22"/>
          <w:szCs w:val="22"/>
        </w:rPr>
      </w:pPr>
      <w:r w:rsidRPr="004C5468">
        <w:rPr>
          <w:rFonts w:ascii="Garamond" w:hAnsi="Garamond" w:cs="Arial"/>
          <w:kern w:val="3"/>
          <w:sz w:val="22"/>
          <w:szCs w:val="22"/>
        </w:rPr>
        <w:t>Comercio al por mayor y al por menor; reparación de vehículos automotores y motocicletas; Transporte y almacenamiento; Alojamiento y servicios de comida crece 4,6% (contribuye 0,9 puntos porcentuales a la variación anual).</w:t>
      </w:r>
    </w:p>
    <w:p w14:paraId="754CEE34" w14:textId="77777777" w:rsidR="004C5468" w:rsidRPr="004C5468" w:rsidRDefault="004C5468" w:rsidP="004C5468">
      <w:pPr>
        <w:numPr>
          <w:ilvl w:val="0"/>
          <w:numId w:val="14"/>
        </w:numPr>
        <w:jc w:val="both"/>
        <w:rPr>
          <w:rFonts w:ascii="Garamond" w:hAnsi="Garamond" w:cs="Arial"/>
          <w:kern w:val="3"/>
          <w:sz w:val="22"/>
          <w:szCs w:val="22"/>
        </w:rPr>
      </w:pPr>
      <w:r w:rsidRPr="004C5468">
        <w:rPr>
          <w:rFonts w:ascii="Garamond" w:hAnsi="Garamond" w:cs="Arial"/>
          <w:kern w:val="3"/>
          <w:sz w:val="22"/>
          <w:szCs w:val="22"/>
        </w:rPr>
        <w:t>Administración pública y defensa; planes de seguridad social de afiliación obligatoria; Educación; Actividades de atención de la salud humana y de servicios sociales crece 4,5% (contribuye 0,8 puntos porcentuales a la variación anual).</w:t>
      </w:r>
    </w:p>
    <w:p w14:paraId="235B32C9" w14:textId="77777777" w:rsidR="004C5468" w:rsidRPr="004C5468" w:rsidRDefault="004C5468" w:rsidP="004C5468">
      <w:pPr>
        <w:numPr>
          <w:ilvl w:val="0"/>
          <w:numId w:val="14"/>
        </w:numPr>
        <w:jc w:val="both"/>
        <w:rPr>
          <w:rFonts w:ascii="Garamond" w:hAnsi="Garamond" w:cs="Arial"/>
          <w:kern w:val="3"/>
          <w:sz w:val="22"/>
          <w:szCs w:val="22"/>
        </w:rPr>
      </w:pPr>
      <w:r w:rsidRPr="004C5468">
        <w:rPr>
          <w:rFonts w:ascii="Garamond" w:hAnsi="Garamond" w:cs="Arial"/>
          <w:kern w:val="3"/>
          <w:sz w:val="22"/>
          <w:szCs w:val="22"/>
        </w:rPr>
        <w:t>Actividades artísticas, de entretenimiento y recreación y otras actividades de servicios; Actividades de los hogares individuales en calidad de empleadores; actividades no diferenciadas de los hogares individuales como productores de bienes y servicios para uso propio crece 9,9% (contribuye 0,4 puntos porcentuales a la variación anual).</w:t>
      </w:r>
    </w:p>
    <w:p w14:paraId="7CB80017" w14:textId="77777777" w:rsidR="004C5468" w:rsidRPr="004C5468" w:rsidRDefault="004C5468" w:rsidP="004C5468">
      <w:pPr>
        <w:jc w:val="both"/>
        <w:rPr>
          <w:rFonts w:ascii="Garamond" w:hAnsi="Garamond" w:cs="Arial"/>
          <w:kern w:val="3"/>
          <w:sz w:val="22"/>
          <w:szCs w:val="22"/>
        </w:rPr>
      </w:pPr>
      <w:r w:rsidRPr="004C5468">
        <w:rPr>
          <w:rFonts w:ascii="Garamond" w:hAnsi="Garamond" w:cs="Arial"/>
          <w:kern w:val="3"/>
          <w:sz w:val="22"/>
          <w:szCs w:val="22"/>
        </w:rPr>
        <w:t> </w:t>
      </w:r>
    </w:p>
    <w:p w14:paraId="39E85F9A" w14:textId="77777777" w:rsidR="004C5468" w:rsidRPr="004C5468" w:rsidRDefault="004C5468" w:rsidP="004C5468">
      <w:pPr>
        <w:jc w:val="both"/>
        <w:rPr>
          <w:rFonts w:ascii="Garamond" w:hAnsi="Garamond" w:cs="Arial"/>
          <w:kern w:val="3"/>
          <w:sz w:val="22"/>
          <w:szCs w:val="22"/>
        </w:rPr>
      </w:pPr>
      <w:r w:rsidRPr="004C5468">
        <w:rPr>
          <w:rFonts w:ascii="Garamond" w:hAnsi="Garamond" w:cs="Arial"/>
          <w:kern w:val="3"/>
          <w:sz w:val="22"/>
          <w:szCs w:val="22"/>
        </w:rPr>
        <w:t>En el cuarto trimestre de 2025</w:t>
      </w:r>
      <w:r w:rsidRPr="004C5468">
        <w:rPr>
          <w:rFonts w:ascii="Garamond" w:hAnsi="Garamond" w:cs="Arial"/>
          <w:kern w:val="3"/>
          <w:sz w:val="22"/>
          <w:szCs w:val="22"/>
          <w:vertAlign w:val="superscript"/>
        </w:rPr>
        <w:t>pr</w:t>
      </w:r>
      <w:r w:rsidRPr="004C5468">
        <w:rPr>
          <w:rFonts w:ascii="Garamond" w:hAnsi="Garamond" w:cs="Arial"/>
          <w:kern w:val="3"/>
          <w:sz w:val="22"/>
          <w:szCs w:val="22"/>
        </w:rPr>
        <w:t>, el Producto Interno Bruto en su serie original, crece 2,3% respecto al mismo periodo de 2024</w:t>
      </w:r>
      <w:r w:rsidRPr="004C5468">
        <w:rPr>
          <w:rFonts w:ascii="Garamond" w:hAnsi="Garamond" w:cs="Arial"/>
          <w:kern w:val="3"/>
          <w:sz w:val="22"/>
          <w:szCs w:val="22"/>
          <w:vertAlign w:val="superscript"/>
        </w:rPr>
        <w:t>p</w:t>
      </w:r>
      <w:r w:rsidRPr="004C5468">
        <w:rPr>
          <w:rFonts w:ascii="Garamond" w:hAnsi="Garamond" w:cs="Arial"/>
          <w:kern w:val="3"/>
          <w:sz w:val="22"/>
          <w:szCs w:val="22"/>
        </w:rPr>
        <w:t>. Las actividades económicas que más contribuyen a la dinámica del valor agregado son:</w:t>
      </w:r>
    </w:p>
    <w:p w14:paraId="22A86A7E" w14:textId="77777777" w:rsidR="004C5468" w:rsidRPr="004C5468" w:rsidRDefault="004C5468" w:rsidP="004C5468">
      <w:pPr>
        <w:numPr>
          <w:ilvl w:val="0"/>
          <w:numId w:val="15"/>
        </w:numPr>
        <w:jc w:val="both"/>
        <w:rPr>
          <w:rFonts w:ascii="Garamond" w:hAnsi="Garamond" w:cs="Arial"/>
          <w:kern w:val="3"/>
          <w:sz w:val="22"/>
          <w:szCs w:val="22"/>
        </w:rPr>
      </w:pPr>
      <w:r w:rsidRPr="004C5468">
        <w:rPr>
          <w:rFonts w:ascii="Garamond" w:hAnsi="Garamond" w:cs="Arial"/>
          <w:kern w:val="3"/>
          <w:sz w:val="22"/>
          <w:szCs w:val="22"/>
        </w:rPr>
        <w:t>Administración pública y defensa; planes de seguridad social de afiliación obligatoria; Educación; Actividades de atención de la salud humana y de servicios sociales crece 4,8% (contribuye 0,9 puntos porcentuales a la variación anual).</w:t>
      </w:r>
    </w:p>
    <w:p w14:paraId="320A2B8E" w14:textId="77777777" w:rsidR="004C5468" w:rsidRPr="004C5468" w:rsidRDefault="004C5468" w:rsidP="004C5468">
      <w:pPr>
        <w:numPr>
          <w:ilvl w:val="0"/>
          <w:numId w:val="15"/>
        </w:numPr>
        <w:jc w:val="both"/>
        <w:rPr>
          <w:rFonts w:ascii="Garamond" w:hAnsi="Garamond" w:cs="Arial"/>
          <w:kern w:val="3"/>
          <w:sz w:val="22"/>
          <w:szCs w:val="22"/>
        </w:rPr>
      </w:pPr>
      <w:r w:rsidRPr="004C5468">
        <w:rPr>
          <w:rFonts w:ascii="Garamond" w:hAnsi="Garamond" w:cs="Arial"/>
          <w:kern w:val="3"/>
          <w:sz w:val="22"/>
          <w:szCs w:val="22"/>
        </w:rPr>
        <w:t>Comercio al por mayor y al por menor; reparación de vehículos automotores y motocicletas; Transporte y almacenamiento; Alojamiento y servicios de comida crece 3,4% (contribuye 0,7 puntos porcentuales a la variación anual).</w:t>
      </w:r>
    </w:p>
    <w:p w14:paraId="4B35C0E0" w14:textId="77777777" w:rsidR="004C5468" w:rsidRPr="004C5468" w:rsidRDefault="004C5468" w:rsidP="004C5468">
      <w:pPr>
        <w:numPr>
          <w:ilvl w:val="0"/>
          <w:numId w:val="15"/>
        </w:numPr>
        <w:jc w:val="both"/>
        <w:rPr>
          <w:rFonts w:ascii="Garamond" w:hAnsi="Garamond" w:cs="Arial"/>
          <w:kern w:val="3"/>
          <w:sz w:val="22"/>
          <w:szCs w:val="22"/>
        </w:rPr>
      </w:pPr>
      <w:r w:rsidRPr="004C5468">
        <w:rPr>
          <w:rFonts w:ascii="Garamond" w:hAnsi="Garamond" w:cs="Arial"/>
          <w:kern w:val="3"/>
          <w:sz w:val="22"/>
          <w:szCs w:val="22"/>
        </w:rPr>
        <w:t>Actividades artísticas, de entretenimiento y recreación y otras actividades de servicios; Actividades de los hogares individuales en calidad de empleadores; actividades no diferenciadas de los hogares individuales como productores de bienes y servicios para uso propio crece 11,5% (contribuye 0,5 puntos porcentuales a la variación anual).</w:t>
      </w:r>
    </w:p>
    <w:p w14:paraId="6835267E" w14:textId="77777777" w:rsidR="004C5468" w:rsidRPr="004C5468" w:rsidRDefault="004C5468" w:rsidP="004C5468">
      <w:pPr>
        <w:jc w:val="both"/>
        <w:rPr>
          <w:rFonts w:ascii="Garamond" w:hAnsi="Garamond" w:cs="Arial"/>
          <w:kern w:val="3"/>
          <w:sz w:val="22"/>
          <w:szCs w:val="22"/>
        </w:rPr>
      </w:pPr>
      <w:r w:rsidRPr="004C5468">
        <w:rPr>
          <w:rFonts w:ascii="Garamond" w:hAnsi="Garamond" w:cs="Arial"/>
          <w:kern w:val="3"/>
          <w:sz w:val="22"/>
          <w:szCs w:val="22"/>
        </w:rPr>
        <w:t> </w:t>
      </w:r>
    </w:p>
    <w:p w14:paraId="5A1296CC" w14:textId="77777777" w:rsidR="004C5468" w:rsidRPr="004C5468" w:rsidRDefault="004C5468" w:rsidP="004C5468">
      <w:pPr>
        <w:jc w:val="both"/>
        <w:rPr>
          <w:rFonts w:ascii="Garamond" w:hAnsi="Garamond" w:cs="Arial"/>
          <w:kern w:val="3"/>
          <w:sz w:val="22"/>
          <w:szCs w:val="22"/>
        </w:rPr>
      </w:pPr>
      <w:r w:rsidRPr="004C5468">
        <w:rPr>
          <w:rFonts w:ascii="Garamond" w:hAnsi="Garamond" w:cs="Arial"/>
          <w:kern w:val="3"/>
          <w:sz w:val="22"/>
          <w:szCs w:val="22"/>
        </w:rPr>
        <w:lastRenderedPageBreak/>
        <w:t>Respecto al trimestre inmediatamente anterior, el Producto Interno Bruto en su serie ajustada por efecto estacional y calendario crece 0,1%. Cuando se observa el comportamiento de las actividades económicas relacionadas:</w:t>
      </w:r>
    </w:p>
    <w:p w14:paraId="163006F3" w14:textId="77777777" w:rsidR="004C5468" w:rsidRPr="004C5468" w:rsidRDefault="004C5468" w:rsidP="004C5468">
      <w:pPr>
        <w:numPr>
          <w:ilvl w:val="0"/>
          <w:numId w:val="16"/>
        </w:numPr>
        <w:jc w:val="both"/>
        <w:rPr>
          <w:rFonts w:ascii="Garamond" w:hAnsi="Garamond" w:cs="Arial"/>
          <w:kern w:val="3"/>
          <w:sz w:val="22"/>
          <w:szCs w:val="22"/>
        </w:rPr>
      </w:pPr>
      <w:r w:rsidRPr="004C5468">
        <w:rPr>
          <w:rFonts w:ascii="Garamond" w:hAnsi="Garamond" w:cs="Arial"/>
          <w:kern w:val="3"/>
          <w:sz w:val="22"/>
          <w:szCs w:val="22"/>
        </w:rPr>
        <w:t>Actividades artísticas, de entretenimiento y recreación y otras actividades de servicios; Actividades de los hogares individuales en calidad de empleadores; actividades no diferenciadas de los hogares individuales como productores de bienes y servicios para uso propio crece 4,6%.</w:t>
      </w:r>
    </w:p>
    <w:p w14:paraId="4B874EE6" w14:textId="77777777" w:rsidR="004C5468" w:rsidRPr="004C5468" w:rsidRDefault="004C5468" w:rsidP="004C5468">
      <w:pPr>
        <w:numPr>
          <w:ilvl w:val="0"/>
          <w:numId w:val="16"/>
        </w:numPr>
        <w:jc w:val="both"/>
        <w:rPr>
          <w:rFonts w:ascii="Garamond" w:hAnsi="Garamond" w:cs="Arial"/>
          <w:kern w:val="3"/>
          <w:sz w:val="22"/>
          <w:szCs w:val="22"/>
        </w:rPr>
      </w:pPr>
      <w:r w:rsidRPr="004C5468">
        <w:rPr>
          <w:rFonts w:ascii="Garamond" w:hAnsi="Garamond" w:cs="Arial"/>
          <w:kern w:val="3"/>
          <w:sz w:val="22"/>
          <w:szCs w:val="22"/>
        </w:rPr>
        <w:t>Comercio al por mayor y al por menor; reparación de vehículos automotores y motocicletas; Transporte y almacenamiento; Alojamiento y servicios de comida crece 1,6%.</w:t>
      </w:r>
    </w:p>
    <w:p w14:paraId="20EAB75B" w14:textId="77777777" w:rsidR="004C5468" w:rsidRPr="004C5468" w:rsidRDefault="004C5468" w:rsidP="004C5468">
      <w:pPr>
        <w:numPr>
          <w:ilvl w:val="0"/>
          <w:numId w:val="16"/>
        </w:numPr>
        <w:jc w:val="both"/>
        <w:rPr>
          <w:rFonts w:ascii="Garamond" w:hAnsi="Garamond" w:cs="Arial"/>
          <w:kern w:val="3"/>
          <w:sz w:val="22"/>
          <w:szCs w:val="22"/>
        </w:rPr>
      </w:pPr>
      <w:r w:rsidRPr="004C5468">
        <w:rPr>
          <w:rFonts w:ascii="Garamond" w:hAnsi="Garamond" w:cs="Arial"/>
          <w:kern w:val="3"/>
          <w:sz w:val="22"/>
          <w:szCs w:val="22"/>
        </w:rPr>
        <w:t>Explotación de minas y canteras crece 1,2%.</w:t>
      </w:r>
    </w:p>
    <w:p w14:paraId="6788E3D1" w14:textId="51866575" w:rsidR="00EB2DE9" w:rsidRPr="00F449F3" w:rsidRDefault="002C0A5A" w:rsidP="00EB2DE9">
      <w:pPr>
        <w:jc w:val="center"/>
        <w:rPr>
          <w:rFonts w:ascii="Garamond" w:hAnsi="Garamond" w:cs="Arial"/>
          <w:kern w:val="3"/>
          <w:sz w:val="22"/>
          <w:szCs w:val="22"/>
        </w:rPr>
      </w:pPr>
      <w:r w:rsidRPr="004C5468">
        <w:rPr>
          <w:rFonts w:ascii="Garamond" w:hAnsi="Garamond" w:cs="Arial"/>
          <w:noProof/>
          <w:kern w:val="3"/>
          <w:sz w:val="22"/>
          <w:szCs w:val="22"/>
        </w:rPr>
        <w:drawing>
          <wp:inline distT="0" distB="0" distL="0" distR="0" wp14:anchorId="100B278E" wp14:editId="3ED020C8">
            <wp:extent cx="4095750" cy="3171825"/>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95750" cy="3171825"/>
                    </a:xfrm>
                    <a:prstGeom prst="rect">
                      <a:avLst/>
                    </a:prstGeom>
                    <a:noFill/>
                    <a:ln>
                      <a:noFill/>
                    </a:ln>
                  </pic:spPr>
                </pic:pic>
              </a:graphicData>
            </a:graphic>
          </wp:inline>
        </w:drawing>
      </w:r>
    </w:p>
    <w:p w14:paraId="0998A6E4" w14:textId="77777777" w:rsidR="004C5468" w:rsidRPr="00F449F3" w:rsidRDefault="004C5468" w:rsidP="004C5468">
      <w:pPr>
        <w:spacing w:line="257" w:lineRule="auto"/>
        <w:rPr>
          <w:rFonts w:ascii="Garamond" w:hAnsi="Garamond" w:cs="Arial"/>
          <w:kern w:val="3"/>
          <w:sz w:val="22"/>
          <w:szCs w:val="22"/>
        </w:rPr>
      </w:pPr>
      <w:r w:rsidRPr="00223090">
        <w:rPr>
          <w:rFonts w:ascii="Garamond" w:hAnsi="Garamond" w:cs="Arial"/>
          <w:kern w:val="3"/>
          <w:sz w:val="18"/>
          <w:szCs w:val="18"/>
        </w:rPr>
        <w:t xml:space="preserve">Fuente: </w:t>
      </w:r>
      <w:r w:rsidRPr="004C5468">
        <w:rPr>
          <w:sz w:val="16"/>
          <w:szCs w:val="16"/>
        </w:rPr>
        <w:t>https://www.dane.gov.co/index.php/estadisticas-por-tema/cuentas-nacionales/cuentas-nacionales-trimestrales/pib-informacion-tecnica</w:t>
      </w:r>
    </w:p>
    <w:p w14:paraId="404723C3" w14:textId="77777777" w:rsidR="00135F8B" w:rsidRDefault="00135F8B" w:rsidP="00577899">
      <w:pPr>
        <w:spacing w:line="257" w:lineRule="auto"/>
        <w:jc w:val="both"/>
        <w:rPr>
          <w:rFonts w:ascii="Garamond" w:hAnsi="Garamond" w:cs="Arial"/>
          <w:kern w:val="3"/>
          <w:sz w:val="22"/>
          <w:szCs w:val="22"/>
        </w:rPr>
      </w:pPr>
    </w:p>
    <w:p w14:paraId="0433CCC1" w14:textId="77777777" w:rsidR="004C5468" w:rsidRDefault="004C5468" w:rsidP="00577899">
      <w:pPr>
        <w:spacing w:line="257" w:lineRule="auto"/>
        <w:jc w:val="both"/>
        <w:rPr>
          <w:rFonts w:ascii="Garamond" w:hAnsi="Garamond" w:cs="Arial"/>
          <w:kern w:val="3"/>
          <w:sz w:val="22"/>
          <w:szCs w:val="22"/>
        </w:rPr>
      </w:pPr>
      <w:r>
        <w:rPr>
          <w:rFonts w:ascii="Garamond" w:hAnsi="Garamond" w:cs="Arial"/>
          <w:kern w:val="3"/>
          <w:sz w:val="22"/>
          <w:szCs w:val="22"/>
        </w:rPr>
        <w:t>V</w:t>
      </w:r>
      <w:r w:rsidRPr="004C5468">
        <w:rPr>
          <w:rFonts w:ascii="Garamond" w:hAnsi="Garamond" w:cs="Arial"/>
          <w:kern w:val="3"/>
          <w:sz w:val="22"/>
          <w:szCs w:val="22"/>
        </w:rPr>
        <w:t>alor agregado por actividad económica</w:t>
      </w:r>
    </w:p>
    <w:p w14:paraId="5242C494" w14:textId="77777777" w:rsidR="004C5468" w:rsidRDefault="004C5468" w:rsidP="00577899">
      <w:pPr>
        <w:spacing w:line="257" w:lineRule="auto"/>
        <w:jc w:val="both"/>
        <w:rPr>
          <w:rFonts w:ascii="Garamond" w:hAnsi="Garamond" w:cs="Arial"/>
          <w:kern w:val="3"/>
          <w:sz w:val="22"/>
          <w:szCs w:val="22"/>
        </w:rPr>
      </w:pPr>
    </w:p>
    <w:p w14:paraId="667C5202" w14:textId="77777777" w:rsidR="004C5468" w:rsidRDefault="004C5468" w:rsidP="00577899">
      <w:pPr>
        <w:spacing w:line="257" w:lineRule="auto"/>
        <w:jc w:val="both"/>
        <w:rPr>
          <w:rFonts w:ascii="Garamond" w:hAnsi="Garamond" w:cs="Arial"/>
          <w:kern w:val="3"/>
          <w:sz w:val="22"/>
          <w:szCs w:val="22"/>
        </w:rPr>
      </w:pPr>
      <w:r>
        <w:rPr>
          <w:rFonts w:ascii="Garamond" w:hAnsi="Garamond" w:cs="Arial"/>
          <w:kern w:val="3"/>
          <w:sz w:val="22"/>
          <w:szCs w:val="22"/>
        </w:rPr>
        <w:t xml:space="preserve">- </w:t>
      </w:r>
      <w:r w:rsidRPr="004C5468">
        <w:rPr>
          <w:rFonts w:ascii="Garamond" w:hAnsi="Garamond" w:cs="Arial"/>
          <w:kern w:val="3"/>
          <w:sz w:val="22"/>
          <w:szCs w:val="22"/>
        </w:rPr>
        <w:t>Agricultura, ganadería, caza, silvicultura y pesca</w:t>
      </w:r>
    </w:p>
    <w:p w14:paraId="4A62F450" w14:textId="77777777" w:rsidR="004C5468" w:rsidRDefault="004C5468" w:rsidP="00577899">
      <w:pPr>
        <w:spacing w:line="257" w:lineRule="auto"/>
        <w:jc w:val="both"/>
        <w:rPr>
          <w:rFonts w:ascii="Garamond" w:hAnsi="Garamond" w:cs="Arial"/>
          <w:kern w:val="3"/>
          <w:sz w:val="22"/>
          <w:szCs w:val="22"/>
        </w:rPr>
      </w:pPr>
    </w:p>
    <w:p w14:paraId="514375E1" w14:textId="77777777" w:rsidR="004C5468" w:rsidRDefault="004C5468" w:rsidP="00577899">
      <w:pPr>
        <w:spacing w:line="257" w:lineRule="auto"/>
        <w:jc w:val="both"/>
        <w:rPr>
          <w:rFonts w:ascii="Garamond" w:hAnsi="Garamond" w:cs="Arial"/>
          <w:kern w:val="3"/>
          <w:sz w:val="22"/>
          <w:szCs w:val="22"/>
        </w:rPr>
      </w:pPr>
      <w:r w:rsidRPr="004C5468">
        <w:rPr>
          <w:rFonts w:ascii="Garamond" w:hAnsi="Garamond" w:cs="Arial"/>
          <w:kern w:val="3"/>
          <w:sz w:val="22"/>
          <w:szCs w:val="22"/>
        </w:rPr>
        <w:t>Para el año 2025pr, el valor agregado de la agricultura, ganadería, caza, silvicultura y pesca crece 3,1%, respecto al año 2024p. Esta dinámica se explica por los siguientes comportamientos:</w:t>
      </w:r>
    </w:p>
    <w:p w14:paraId="240E2A42" w14:textId="77777777" w:rsidR="004C5468" w:rsidRDefault="004C5468" w:rsidP="00577899">
      <w:pPr>
        <w:spacing w:line="257" w:lineRule="auto"/>
        <w:jc w:val="both"/>
        <w:rPr>
          <w:rFonts w:ascii="Garamond" w:hAnsi="Garamond" w:cs="Arial"/>
          <w:kern w:val="3"/>
          <w:sz w:val="22"/>
          <w:szCs w:val="22"/>
        </w:rPr>
      </w:pPr>
    </w:p>
    <w:p w14:paraId="4E77E092" w14:textId="77777777" w:rsidR="004C5468" w:rsidRDefault="004C5468" w:rsidP="00577899">
      <w:pPr>
        <w:spacing w:line="257" w:lineRule="auto"/>
        <w:jc w:val="both"/>
        <w:rPr>
          <w:rFonts w:ascii="Garamond" w:hAnsi="Garamond" w:cs="Arial"/>
          <w:kern w:val="3"/>
          <w:sz w:val="22"/>
          <w:szCs w:val="22"/>
        </w:rPr>
      </w:pPr>
      <w:r w:rsidRPr="004C5468">
        <w:rPr>
          <w:rFonts w:ascii="Garamond" w:hAnsi="Garamond" w:cs="Arial"/>
          <w:kern w:val="3"/>
          <w:sz w:val="22"/>
          <w:szCs w:val="22"/>
        </w:rPr>
        <w:t>• Cultivos agrícolas transitorios; cultivos agrícolas permanentes; propagación de plantas (actividades de viveros, excepto viveros forestales); actividades de apoyo a la agricultura y la ganadería y posteriores a la cosecha; explotación mixta (agrícola y pecuaria) y caza ordinaria y mediante trampas; y actividades de servicios conexas crece 2,1%.</w:t>
      </w:r>
    </w:p>
    <w:p w14:paraId="67EF1C86" w14:textId="77777777" w:rsidR="004C5468" w:rsidRDefault="004C5468" w:rsidP="00577899">
      <w:pPr>
        <w:spacing w:line="257" w:lineRule="auto"/>
        <w:jc w:val="both"/>
        <w:rPr>
          <w:rFonts w:ascii="Garamond" w:hAnsi="Garamond" w:cs="Arial"/>
          <w:kern w:val="3"/>
          <w:sz w:val="22"/>
          <w:szCs w:val="22"/>
        </w:rPr>
      </w:pPr>
      <w:r w:rsidRPr="004C5468">
        <w:rPr>
          <w:rFonts w:ascii="Garamond" w:hAnsi="Garamond" w:cs="Arial"/>
          <w:kern w:val="3"/>
          <w:sz w:val="22"/>
          <w:szCs w:val="22"/>
        </w:rPr>
        <w:t xml:space="preserve">• Cultivo permanente de café decrece 2,2%. </w:t>
      </w:r>
    </w:p>
    <w:p w14:paraId="5B263890" w14:textId="77777777" w:rsidR="004C5468" w:rsidRDefault="004C5468" w:rsidP="00577899">
      <w:pPr>
        <w:spacing w:line="257" w:lineRule="auto"/>
        <w:jc w:val="both"/>
        <w:rPr>
          <w:rFonts w:ascii="Garamond" w:hAnsi="Garamond" w:cs="Arial"/>
          <w:kern w:val="3"/>
          <w:sz w:val="22"/>
          <w:szCs w:val="22"/>
        </w:rPr>
      </w:pPr>
      <w:r w:rsidRPr="004C5468">
        <w:rPr>
          <w:rFonts w:ascii="Garamond" w:hAnsi="Garamond" w:cs="Arial"/>
          <w:kern w:val="3"/>
          <w:sz w:val="22"/>
          <w:szCs w:val="22"/>
        </w:rPr>
        <w:t xml:space="preserve">• Ganadería crece 8,0%. </w:t>
      </w:r>
    </w:p>
    <w:p w14:paraId="6454DE20" w14:textId="77777777" w:rsidR="004C5468" w:rsidRDefault="004C5468" w:rsidP="00577899">
      <w:pPr>
        <w:spacing w:line="257" w:lineRule="auto"/>
        <w:jc w:val="both"/>
        <w:rPr>
          <w:rFonts w:ascii="Garamond" w:hAnsi="Garamond" w:cs="Arial"/>
          <w:kern w:val="3"/>
          <w:sz w:val="22"/>
          <w:szCs w:val="22"/>
        </w:rPr>
      </w:pPr>
      <w:r w:rsidRPr="004C5468">
        <w:rPr>
          <w:rFonts w:ascii="Garamond" w:hAnsi="Garamond" w:cs="Arial"/>
          <w:kern w:val="3"/>
          <w:sz w:val="22"/>
          <w:szCs w:val="22"/>
        </w:rPr>
        <w:t xml:space="preserve">• Silvicultura y extracción de madera crece 2,9%. </w:t>
      </w:r>
    </w:p>
    <w:p w14:paraId="26DA6E75" w14:textId="77777777" w:rsidR="004C5468" w:rsidRDefault="004C5468" w:rsidP="00577899">
      <w:pPr>
        <w:spacing w:line="257" w:lineRule="auto"/>
        <w:jc w:val="both"/>
        <w:rPr>
          <w:rFonts w:ascii="Garamond" w:hAnsi="Garamond" w:cs="Arial"/>
          <w:kern w:val="3"/>
          <w:sz w:val="22"/>
          <w:szCs w:val="22"/>
        </w:rPr>
      </w:pPr>
      <w:r w:rsidRPr="004C5468">
        <w:rPr>
          <w:rFonts w:ascii="Garamond" w:hAnsi="Garamond" w:cs="Arial"/>
          <w:kern w:val="3"/>
          <w:sz w:val="22"/>
          <w:szCs w:val="22"/>
        </w:rPr>
        <w:lastRenderedPageBreak/>
        <w:t xml:space="preserve">• Pesca y acuicultura crece 11,2%. En el cuarto trimestre de 2025pr, el valor agregado de la agricultura, ganadería, caza, silvicultura y pesca decrece 0,4% en su serie original, respecto al mismo periodo de 2024p. </w:t>
      </w:r>
    </w:p>
    <w:p w14:paraId="24CC4982" w14:textId="77777777" w:rsidR="004C5468" w:rsidRDefault="004C5468" w:rsidP="00577899">
      <w:pPr>
        <w:spacing w:line="257" w:lineRule="auto"/>
        <w:jc w:val="both"/>
        <w:rPr>
          <w:rFonts w:ascii="Garamond" w:hAnsi="Garamond" w:cs="Arial"/>
          <w:kern w:val="3"/>
          <w:sz w:val="22"/>
          <w:szCs w:val="22"/>
        </w:rPr>
      </w:pPr>
    </w:p>
    <w:p w14:paraId="4C2CD33F" w14:textId="77777777" w:rsidR="004C5468" w:rsidRDefault="004C5468" w:rsidP="00577899">
      <w:pPr>
        <w:spacing w:line="257" w:lineRule="auto"/>
        <w:jc w:val="both"/>
        <w:rPr>
          <w:rFonts w:ascii="Garamond" w:hAnsi="Garamond" w:cs="Arial"/>
          <w:kern w:val="3"/>
          <w:sz w:val="22"/>
          <w:szCs w:val="22"/>
        </w:rPr>
      </w:pPr>
      <w:r w:rsidRPr="004C5468">
        <w:rPr>
          <w:rFonts w:ascii="Garamond" w:hAnsi="Garamond" w:cs="Arial"/>
          <w:kern w:val="3"/>
          <w:sz w:val="22"/>
          <w:szCs w:val="22"/>
        </w:rPr>
        <w:t xml:space="preserve">Esta dinámica se explica por los siguientes comportamientos: </w:t>
      </w:r>
    </w:p>
    <w:p w14:paraId="6EB0FB9D" w14:textId="77777777" w:rsidR="004C5468" w:rsidRDefault="004C5468" w:rsidP="00577899">
      <w:pPr>
        <w:spacing w:line="257" w:lineRule="auto"/>
        <w:jc w:val="both"/>
        <w:rPr>
          <w:rFonts w:ascii="Garamond" w:hAnsi="Garamond" w:cs="Arial"/>
          <w:kern w:val="3"/>
          <w:sz w:val="22"/>
          <w:szCs w:val="22"/>
        </w:rPr>
      </w:pPr>
    </w:p>
    <w:p w14:paraId="16B1AD2D" w14:textId="77777777" w:rsidR="004C5468" w:rsidRDefault="004C5468" w:rsidP="00577899">
      <w:pPr>
        <w:spacing w:line="257" w:lineRule="auto"/>
        <w:jc w:val="both"/>
        <w:rPr>
          <w:rFonts w:ascii="Garamond" w:hAnsi="Garamond" w:cs="Arial"/>
          <w:kern w:val="3"/>
          <w:sz w:val="22"/>
          <w:szCs w:val="22"/>
        </w:rPr>
      </w:pPr>
      <w:r w:rsidRPr="004C5468">
        <w:rPr>
          <w:rFonts w:ascii="Garamond" w:hAnsi="Garamond" w:cs="Arial"/>
          <w:kern w:val="3"/>
          <w:sz w:val="22"/>
          <w:szCs w:val="22"/>
        </w:rPr>
        <w:t xml:space="preserve">• Cultivos agrícolas transitorios; cultivos agrícolas permanentes; propagación de plantas (actividades de viveros, excepto viveros forestales); actividades de apoyo a la agricultura y la ganadería y posteriores a la cosecha; explotación mixta (agrícola y pecuaria) y caza ordinaria y mediante trampas; y actividades de servicios conexas crece 2,5%. </w:t>
      </w:r>
    </w:p>
    <w:p w14:paraId="394D43A2" w14:textId="77777777" w:rsidR="004C5468" w:rsidRDefault="004C5468" w:rsidP="00577899">
      <w:pPr>
        <w:spacing w:line="257" w:lineRule="auto"/>
        <w:jc w:val="both"/>
        <w:rPr>
          <w:rFonts w:ascii="Garamond" w:hAnsi="Garamond" w:cs="Arial"/>
          <w:kern w:val="3"/>
          <w:sz w:val="22"/>
          <w:szCs w:val="22"/>
        </w:rPr>
      </w:pPr>
      <w:r w:rsidRPr="004C5468">
        <w:rPr>
          <w:rFonts w:ascii="Garamond" w:hAnsi="Garamond" w:cs="Arial"/>
          <w:kern w:val="3"/>
          <w:sz w:val="22"/>
          <w:szCs w:val="22"/>
        </w:rPr>
        <w:t xml:space="preserve">• Cultivo permanente de café decrece 22,1%. </w:t>
      </w:r>
    </w:p>
    <w:p w14:paraId="64285EBD" w14:textId="77777777" w:rsidR="004C5468" w:rsidRDefault="004C5468" w:rsidP="00577899">
      <w:pPr>
        <w:spacing w:line="257" w:lineRule="auto"/>
        <w:jc w:val="both"/>
        <w:rPr>
          <w:rFonts w:ascii="Garamond" w:hAnsi="Garamond" w:cs="Arial"/>
          <w:kern w:val="3"/>
          <w:sz w:val="22"/>
          <w:szCs w:val="22"/>
        </w:rPr>
      </w:pPr>
      <w:r w:rsidRPr="004C5468">
        <w:rPr>
          <w:rFonts w:ascii="Garamond" w:hAnsi="Garamond" w:cs="Arial"/>
          <w:kern w:val="3"/>
          <w:sz w:val="22"/>
          <w:szCs w:val="22"/>
        </w:rPr>
        <w:t>• Ganadería crece 7,2%. • Silvicultura y extracción de madera decrece 0,02%</w:t>
      </w:r>
    </w:p>
    <w:p w14:paraId="7BC75E09" w14:textId="77777777" w:rsidR="004C5468" w:rsidRDefault="004C5468" w:rsidP="00577899">
      <w:pPr>
        <w:spacing w:line="257" w:lineRule="auto"/>
        <w:jc w:val="both"/>
        <w:rPr>
          <w:rFonts w:ascii="Garamond" w:hAnsi="Garamond" w:cs="Arial"/>
          <w:kern w:val="3"/>
          <w:sz w:val="22"/>
          <w:szCs w:val="22"/>
        </w:rPr>
      </w:pPr>
      <w:r w:rsidRPr="004C5468">
        <w:rPr>
          <w:rFonts w:ascii="Garamond" w:hAnsi="Garamond" w:cs="Arial"/>
          <w:kern w:val="3"/>
          <w:sz w:val="22"/>
          <w:szCs w:val="22"/>
        </w:rPr>
        <w:t>• Pesca y acuicultura decrece 11,4%.</w:t>
      </w:r>
      <w:r>
        <w:rPr>
          <w:rFonts w:ascii="Garamond" w:hAnsi="Garamond" w:cs="Arial"/>
          <w:kern w:val="3"/>
          <w:sz w:val="22"/>
          <w:szCs w:val="22"/>
        </w:rPr>
        <w:t xml:space="preserve"> </w:t>
      </w:r>
    </w:p>
    <w:p w14:paraId="2A6F7642" w14:textId="77777777" w:rsidR="004C5468" w:rsidRDefault="004C5468" w:rsidP="00577899">
      <w:pPr>
        <w:spacing w:line="257" w:lineRule="auto"/>
        <w:jc w:val="both"/>
        <w:rPr>
          <w:rFonts w:ascii="Garamond" w:hAnsi="Garamond" w:cs="Arial"/>
          <w:kern w:val="3"/>
          <w:sz w:val="22"/>
          <w:szCs w:val="22"/>
        </w:rPr>
      </w:pPr>
    </w:p>
    <w:p w14:paraId="1118868A" w14:textId="77777777" w:rsidR="004C5468" w:rsidRDefault="004C5468" w:rsidP="00577899">
      <w:pPr>
        <w:spacing w:line="257" w:lineRule="auto"/>
        <w:jc w:val="both"/>
        <w:rPr>
          <w:rFonts w:ascii="Garamond" w:hAnsi="Garamond" w:cs="Arial"/>
          <w:kern w:val="3"/>
          <w:sz w:val="22"/>
          <w:szCs w:val="22"/>
        </w:rPr>
      </w:pPr>
      <w:r w:rsidRPr="004C5468">
        <w:rPr>
          <w:rFonts w:ascii="Garamond" w:hAnsi="Garamond" w:cs="Arial"/>
          <w:kern w:val="3"/>
          <w:sz w:val="22"/>
          <w:szCs w:val="22"/>
        </w:rPr>
        <w:t>Respecto al trimestre inmediatamente anterior en su serie ajustada por efecto estacional y calendario, el valor agregado de la agricultura, ganadería, caza, silvicultura y pesca decrece en 2,6%, cuando se observa el comportamiento de las actividades económicas relacionadas:</w:t>
      </w:r>
    </w:p>
    <w:p w14:paraId="74EE1753" w14:textId="77777777" w:rsidR="004C5468" w:rsidRDefault="004C5468" w:rsidP="00577899">
      <w:pPr>
        <w:spacing w:line="257" w:lineRule="auto"/>
        <w:jc w:val="both"/>
        <w:rPr>
          <w:rFonts w:ascii="Garamond" w:hAnsi="Garamond" w:cs="Arial"/>
          <w:kern w:val="3"/>
          <w:sz w:val="22"/>
          <w:szCs w:val="22"/>
        </w:rPr>
      </w:pPr>
    </w:p>
    <w:p w14:paraId="6D01B805" w14:textId="77777777" w:rsidR="004C5468" w:rsidRDefault="004C5468" w:rsidP="00577899">
      <w:pPr>
        <w:spacing w:line="257" w:lineRule="auto"/>
        <w:jc w:val="both"/>
        <w:rPr>
          <w:rFonts w:ascii="Garamond" w:hAnsi="Garamond" w:cs="Arial"/>
          <w:kern w:val="3"/>
          <w:sz w:val="22"/>
          <w:szCs w:val="22"/>
        </w:rPr>
      </w:pPr>
      <w:r w:rsidRPr="004C5468">
        <w:rPr>
          <w:rFonts w:ascii="Garamond" w:hAnsi="Garamond" w:cs="Arial"/>
          <w:kern w:val="3"/>
          <w:sz w:val="22"/>
          <w:szCs w:val="22"/>
        </w:rPr>
        <w:t xml:space="preserve">• Cultivos agrícolas transitorios; cultivos agrícolas permanentes; propagación de plantas (actividades de viveros, excepto viveros forestales); actividades de apoyo a la agricultura y la ganadería y posteriores a la cosecha; explotación mixta (agrícola y pecuaria) y caza ordinaria y mediante trampas; y actividades de servicios conexas crece 1,0%. </w:t>
      </w:r>
    </w:p>
    <w:p w14:paraId="75FD952B" w14:textId="77777777" w:rsidR="004C5468" w:rsidRDefault="004C5468" w:rsidP="00577899">
      <w:pPr>
        <w:spacing w:line="257" w:lineRule="auto"/>
        <w:jc w:val="both"/>
        <w:rPr>
          <w:rFonts w:ascii="Garamond" w:hAnsi="Garamond" w:cs="Arial"/>
          <w:kern w:val="3"/>
          <w:sz w:val="22"/>
          <w:szCs w:val="22"/>
        </w:rPr>
      </w:pPr>
      <w:r w:rsidRPr="004C5468">
        <w:rPr>
          <w:rFonts w:ascii="Garamond" w:hAnsi="Garamond" w:cs="Arial"/>
          <w:kern w:val="3"/>
          <w:sz w:val="22"/>
          <w:szCs w:val="22"/>
        </w:rPr>
        <w:t xml:space="preserve">• Cultivo permanente de café decrece 22,2%. </w:t>
      </w:r>
    </w:p>
    <w:p w14:paraId="1C508E7B" w14:textId="77777777" w:rsidR="004C5468" w:rsidRDefault="004C5468" w:rsidP="00577899">
      <w:pPr>
        <w:spacing w:line="257" w:lineRule="auto"/>
        <w:jc w:val="both"/>
        <w:rPr>
          <w:rFonts w:ascii="Garamond" w:hAnsi="Garamond" w:cs="Arial"/>
          <w:kern w:val="3"/>
          <w:sz w:val="22"/>
          <w:szCs w:val="22"/>
        </w:rPr>
      </w:pPr>
      <w:r w:rsidRPr="004C5468">
        <w:rPr>
          <w:rFonts w:ascii="Garamond" w:hAnsi="Garamond" w:cs="Arial"/>
          <w:kern w:val="3"/>
          <w:sz w:val="22"/>
          <w:szCs w:val="22"/>
        </w:rPr>
        <w:t>• Ganadería crece 1,4%. • Silvicultura y extracción de madera decrece 0,4%.</w:t>
      </w:r>
    </w:p>
    <w:p w14:paraId="5976C1E6" w14:textId="77777777" w:rsidR="004C5468" w:rsidRDefault="004C5468" w:rsidP="00577899">
      <w:pPr>
        <w:spacing w:line="257" w:lineRule="auto"/>
        <w:jc w:val="both"/>
        <w:rPr>
          <w:rFonts w:ascii="Garamond" w:hAnsi="Garamond" w:cs="Arial"/>
          <w:kern w:val="3"/>
          <w:sz w:val="22"/>
          <w:szCs w:val="22"/>
        </w:rPr>
      </w:pPr>
      <w:r w:rsidRPr="004C5468">
        <w:rPr>
          <w:rFonts w:ascii="Garamond" w:hAnsi="Garamond" w:cs="Arial"/>
          <w:kern w:val="3"/>
          <w:sz w:val="22"/>
          <w:szCs w:val="22"/>
        </w:rPr>
        <w:t>• Pesca y acuicultura decrece 19,1%.</w:t>
      </w:r>
    </w:p>
    <w:p w14:paraId="3BF97DC1" w14:textId="77777777" w:rsidR="00EB2DE9" w:rsidRPr="00F449F3" w:rsidRDefault="00EB2DE9" w:rsidP="00EB2DE9">
      <w:pPr>
        <w:pStyle w:val="Prrafodelista"/>
        <w:numPr>
          <w:ilvl w:val="0"/>
          <w:numId w:val="4"/>
        </w:numPr>
        <w:spacing w:before="240" w:after="160" w:line="257" w:lineRule="auto"/>
        <w:jc w:val="left"/>
        <w:rPr>
          <w:rFonts w:ascii="Garamond" w:hAnsi="Garamond" w:cs="Arial"/>
          <w:b/>
          <w:bCs/>
          <w:kern w:val="3"/>
          <w:lang w:eastAsia="zh-CN"/>
        </w:rPr>
      </w:pPr>
      <w:r w:rsidRPr="00F449F3">
        <w:rPr>
          <w:rFonts w:ascii="Garamond" w:hAnsi="Garamond" w:cs="Arial"/>
          <w:b/>
          <w:bCs/>
          <w:kern w:val="3"/>
          <w:lang w:eastAsia="zh-CN"/>
        </w:rPr>
        <w:t>INFLACIÓN</w:t>
      </w:r>
    </w:p>
    <w:p w14:paraId="3DA6854A" w14:textId="77777777" w:rsidR="00543FF5" w:rsidRPr="00543FF5" w:rsidRDefault="00543FF5" w:rsidP="00543FF5">
      <w:pPr>
        <w:spacing w:line="257" w:lineRule="auto"/>
        <w:jc w:val="both"/>
        <w:rPr>
          <w:rFonts w:ascii="Garamond" w:hAnsi="Garamond" w:cs="Arial"/>
          <w:kern w:val="3"/>
          <w:sz w:val="22"/>
          <w:szCs w:val="22"/>
        </w:rPr>
      </w:pPr>
      <w:r w:rsidRPr="00543FF5">
        <w:rPr>
          <w:rFonts w:ascii="Garamond" w:hAnsi="Garamond" w:cs="Arial"/>
          <w:kern w:val="3"/>
          <w:sz w:val="22"/>
          <w:szCs w:val="22"/>
        </w:rPr>
        <w:t>En febrero de 2026 la variación mensual del IPC fue 1,08%, la variación año corrido fue 2,27% y la anual 5,29%.</w:t>
      </w:r>
      <w:r>
        <w:rPr>
          <w:rFonts w:ascii="Garamond" w:hAnsi="Garamond" w:cs="Arial"/>
          <w:kern w:val="3"/>
          <w:sz w:val="22"/>
          <w:szCs w:val="22"/>
        </w:rPr>
        <w:t xml:space="preserve"> </w:t>
      </w:r>
      <w:r w:rsidRPr="00543FF5">
        <w:rPr>
          <w:rFonts w:ascii="Garamond" w:hAnsi="Garamond" w:cs="Arial"/>
          <w:kern w:val="3"/>
          <w:sz w:val="22"/>
          <w:szCs w:val="22"/>
        </w:rPr>
        <w:t>En febrero de 2026 la variación anual del IPC fue 5,29%, es decir, 0,01 puntos porcentuales mayor que la reportada en el mismo periodo del año anterior, cuando fue de 5,28%.</w:t>
      </w:r>
      <w:r>
        <w:rPr>
          <w:rFonts w:ascii="Garamond" w:hAnsi="Garamond" w:cs="Arial"/>
          <w:kern w:val="3"/>
          <w:sz w:val="22"/>
          <w:szCs w:val="22"/>
        </w:rPr>
        <w:t xml:space="preserve"> </w:t>
      </w:r>
      <w:r w:rsidRPr="00543FF5">
        <w:rPr>
          <w:rFonts w:ascii="Garamond" w:hAnsi="Garamond" w:cs="Arial"/>
          <w:kern w:val="3"/>
          <w:sz w:val="22"/>
          <w:szCs w:val="22"/>
        </w:rPr>
        <w:t>El comportamiento mensual del IPC total en febrero de 2026 (1,08%) se explicó principalmente por la variación mensual de las divisiones Alimentos y bebidas no alcohólicas y Educación. Las mayores variaciones se presentaron en las divisiones Educación (5,64%) y Restaurantes y hoteles (1,38%).</w:t>
      </w:r>
    </w:p>
    <w:p w14:paraId="3854488B" w14:textId="37F06D44" w:rsidR="00543FF5" w:rsidRDefault="002C0A5A" w:rsidP="00543FF5">
      <w:pPr>
        <w:spacing w:before="240" w:line="257" w:lineRule="auto"/>
        <w:jc w:val="center"/>
        <w:rPr>
          <w:rFonts w:ascii="Garamond" w:hAnsi="Garamond" w:cs="Arial"/>
          <w:noProof/>
          <w:kern w:val="3"/>
          <w:sz w:val="22"/>
          <w:szCs w:val="22"/>
        </w:rPr>
      </w:pPr>
      <w:r w:rsidRPr="00543FF5">
        <w:rPr>
          <w:rFonts w:ascii="Garamond" w:hAnsi="Garamond" w:cs="Arial"/>
          <w:noProof/>
          <w:kern w:val="3"/>
          <w:sz w:val="22"/>
          <w:szCs w:val="22"/>
        </w:rPr>
        <w:drawing>
          <wp:inline distT="0" distB="0" distL="0" distR="0" wp14:anchorId="16F92338" wp14:editId="6E2FB99B">
            <wp:extent cx="4352925" cy="1019175"/>
            <wp:effectExtent l="0" t="0" r="0" b="0"/>
            <wp:docPr id="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52925" cy="1019175"/>
                    </a:xfrm>
                    <a:prstGeom prst="rect">
                      <a:avLst/>
                    </a:prstGeom>
                    <a:noFill/>
                    <a:ln>
                      <a:noFill/>
                    </a:ln>
                  </pic:spPr>
                </pic:pic>
              </a:graphicData>
            </a:graphic>
          </wp:inline>
        </w:drawing>
      </w:r>
    </w:p>
    <w:p w14:paraId="146FBC1D" w14:textId="77777777" w:rsidR="00847A96" w:rsidRDefault="00847A96" w:rsidP="00847A96">
      <w:pPr>
        <w:spacing w:before="240" w:line="257" w:lineRule="auto"/>
        <w:jc w:val="both"/>
        <w:rPr>
          <w:rFonts w:ascii="Garamond" w:hAnsi="Garamond" w:cs="Arial"/>
          <w:kern w:val="3"/>
          <w:sz w:val="22"/>
          <w:szCs w:val="22"/>
        </w:rPr>
      </w:pPr>
      <w:r w:rsidRPr="00847A96">
        <w:rPr>
          <w:rFonts w:ascii="Garamond" w:hAnsi="Garamond" w:cs="Arial"/>
          <w:kern w:val="3"/>
          <w:sz w:val="22"/>
          <w:szCs w:val="22"/>
        </w:rPr>
        <w:t xml:space="preserve">En el mes de febrero de 2026, el IPC registró una variación de 1,08% en comparación con enero de 2026, cinco divisiones se ubicaron por encima del promedio nacional (1,08%): Educación (5,64%), Restaurantes y hoteles (1,38%), Alimentos y bebidas no alcohólicas (1,30%), Muebles, artículos para el hogar y para la conservación ordinaria del hogar (1,23%) y por último, Bebidas alcohólicas y tabaco (1,14%). Por debajo se ubicaron: </w:t>
      </w:r>
      <w:r w:rsidRPr="00847A96">
        <w:rPr>
          <w:rFonts w:ascii="Garamond" w:hAnsi="Garamond" w:cs="Arial"/>
          <w:kern w:val="3"/>
          <w:sz w:val="22"/>
          <w:szCs w:val="22"/>
        </w:rPr>
        <w:lastRenderedPageBreak/>
        <w:t xml:space="preserve">Transporte (1,07%), Bienes y servicios diversos (1,02%), Salud (0,94%), Prendas de vestir y calzado (0,70%), Alojamiento, agua, electricidad, gas y otros combustibles (0,45%), Recreación y cultura (0,08%) y por último, Información y comunicación (0,01%).  </w:t>
      </w:r>
    </w:p>
    <w:p w14:paraId="1D90602E" w14:textId="77777777" w:rsidR="00EB2DE9" w:rsidRPr="00F449F3" w:rsidRDefault="00EB2DE9" w:rsidP="00EB2DE9">
      <w:pPr>
        <w:spacing w:before="240" w:line="257" w:lineRule="auto"/>
        <w:jc w:val="both"/>
        <w:rPr>
          <w:rFonts w:ascii="Garamond" w:hAnsi="Garamond" w:cs="Arial"/>
          <w:b/>
          <w:bCs/>
          <w:kern w:val="3"/>
          <w:sz w:val="22"/>
          <w:szCs w:val="22"/>
        </w:rPr>
      </w:pPr>
      <w:r w:rsidRPr="00F449F3">
        <w:rPr>
          <w:rFonts w:ascii="Garamond" w:hAnsi="Garamond" w:cs="Arial"/>
          <w:b/>
          <w:bCs/>
          <w:kern w:val="3"/>
          <w:sz w:val="22"/>
          <w:szCs w:val="22"/>
        </w:rPr>
        <w:t>ASPECTOS LEGALES</w:t>
      </w:r>
    </w:p>
    <w:p w14:paraId="46C68EAA" w14:textId="77777777" w:rsidR="00EB2DE9" w:rsidRPr="00643A48" w:rsidRDefault="00EB2DE9" w:rsidP="00EB2DE9">
      <w:pPr>
        <w:spacing w:before="240" w:line="257" w:lineRule="auto"/>
        <w:jc w:val="both"/>
        <w:rPr>
          <w:rFonts w:ascii="Garamond" w:hAnsi="Garamond" w:cs="Arial"/>
          <w:kern w:val="3"/>
          <w:sz w:val="22"/>
          <w:szCs w:val="22"/>
        </w:rPr>
      </w:pPr>
      <w:r w:rsidRPr="00643A48">
        <w:rPr>
          <w:rFonts w:ascii="Garamond" w:hAnsi="Garamond" w:cs="Arial"/>
          <w:kern w:val="3"/>
          <w:sz w:val="22"/>
          <w:szCs w:val="22"/>
        </w:rPr>
        <w:t>La Entidad Estatal identificó que la regulación aplicable al objeto del Proceso de contratación es la siguiente:</w:t>
      </w:r>
    </w:p>
    <w:p w14:paraId="4A5BF450" w14:textId="77777777" w:rsidR="00EB2DE9" w:rsidRPr="00F449F3" w:rsidRDefault="00EB2DE9" w:rsidP="00C76488">
      <w:pPr>
        <w:pStyle w:val="Prrafodelista"/>
        <w:numPr>
          <w:ilvl w:val="0"/>
          <w:numId w:val="5"/>
        </w:numPr>
        <w:spacing w:before="240" w:after="160" w:line="257" w:lineRule="auto"/>
        <w:rPr>
          <w:rFonts w:ascii="Garamond" w:hAnsi="Garamond" w:cs="Arial"/>
          <w:kern w:val="3"/>
          <w:lang w:val="es-CO" w:eastAsia="zh-CN"/>
        </w:rPr>
      </w:pPr>
      <w:r w:rsidRPr="00F449F3">
        <w:rPr>
          <w:rFonts w:ascii="Garamond" w:hAnsi="Garamond" w:cs="Arial"/>
          <w:kern w:val="3"/>
          <w:lang w:val="es-CO" w:eastAsia="zh-CN"/>
        </w:rPr>
        <w:t>Ley 80 de 1993: Por la cual se expide el Estatuto General de Contratación de la Administración Pública.</w:t>
      </w:r>
    </w:p>
    <w:p w14:paraId="44B871C3" w14:textId="77777777" w:rsidR="00EB2DE9" w:rsidRPr="00F449F3" w:rsidRDefault="00EB2DE9" w:rsidP="00C76488">
      <w:pPr>
        <w:pStyle w:val="Prrafodelista"/>
        <w:numPr>
          <w:ilvl w:val="0"/>
          <w:numId w:val="5"/>
        </w:numPr>
        <w:spacing w:before="240" w:after="160" w:line="257" w:lineRule="auto"/>
        <w:rPr>
          <w:rFonts w:ascii="Garamond" w:hAnsi="Garamond" w:cs="Arial"/>
          <w:kern w:val="3"/>
          <w:lang w:val="es-CO" w:eastAsia="zh-CN"/>
        </w:rPr>
      </w:pPr>
      <w:r w:rsidRPr="00F449F3">
        <w:rPr>
          <w:rFonts w:ascii="Garamond" w:hAnsi="Garamond" w:cs="Arial"/>
          <w:kern w:val="3"/>
          <w:lang w:val="es-CO" w:eastAsia="zh-CN"/>
        </w:rPr>
        <w:t>Estatuto Anticorrupción - Ley 1474 de 2011: Fortalece los mecanismos de prevención, investigación y sanción de actos de corrupción y la efectividad del control de la gestión pública</w:t>
      </w:r>
    </w:p>
    <w:p w14:paraId="72F1115D" w14:textId="77777777" w:rsidR="00EB2DE9" w:rsidRPr="00F449F3" w:rsidRDefault="00EB2DE9" w:rsidP="00C76488">
      <w:pPr>
        <w:pStyle w:val="Prrafodelista"/>
        <w:numPr>
          <w:ilvl w:val="0"/>
          <w:numId w:val="5"/>
        </w:numPr>
        <w:spacing w:before="240" w:after="160" w:line="257" w:lineRule="auto"/>
        <w:rPr>
          <w:rFonts w:ascii="Garamond" w:hAnsi="Garamond" w:cs="Arial"/>
          <w:kern w:val="3"/>
          <w:lang w:val="es-CO" w:eastAsia="zh-CN"/>
        </w:rPr>
      </w:pPr>
      <w:r w:rsidRPr="00F449F3">
        <w:rPr>
          <w:rFonts w:ascii="Garamond" w:hAnsi="Garamond" w:cs="Arial"/>
          <w:kern w:val="3"/>
          <w:lang w:val="es-CO" w:eastAsia="zh-CN"/>
        </w:rPr>
        <w:t>Decreto 1082 de 2015 Por medio del cual se expide el decreto único reglamentario del sector administrativo de planeación nacional</w:t>
      </w:r>
    </w:p>
    <w:p w14:paraId="25342096" w14:textId="77777777" w:rsidR="00EB2DE9" w:rsidRPr="00F449F3" w:rsidRDefault="00EB2DE9" w:rsidP="00C76488">
      <w:pPr>
        <w:pStyle w:val="Prrafodelista"/>
        <w:numPr>
          <w:ilvl w:val="0"/>
          <w:numId w:val="5"/>
        </w:numPr>
        <w:spacing w:before="240" w:after="160" w:line="257" w:lineRule="auto"/>
        <w:rPr>
          <w:rFonts w:ascii="Garamond" w:hAnsi="Garamond" w:cs="Arial"/>
          <w:kern w:val="3"/>
          <w:lang w:val="es-CO" w:eastAsia="zh-CN"/>
        </w:rPr>
      </w:pPr>
      <w:r w:rsidRPr="00F449F3">
        <w:rPr>
          <w:rFonts w:ascii="Garamond" w:hAnsi="Garamond" w:cs="Arial"/>
          <w:kern w:val="3"/>
          <w:lang w:val="es-CO" w:eastAsia="zh-CN"/>
        </w:rPr>
        <w:t>Decreto 1860 de 2021 Por el cual se modifica y adiciona el Decreto 1082 de 2015, Único Reglamentario del Sector Administrativo de Planeación Nacional, con el fin reglamentar los artículos 30, 31, 32, 34 y 35 de la Ley 2069 de 2020, en lo relativo al sistema de compras públicas y se dictan otras disposiciones.</w:t>
      </w:r>
    </w:p>
    <w:p w14:paraId="5BD2E173" w14:textId="77777777" w:rsidR="00EB2DE9" w:rsidRPr="00F449F3" w:rsidRDefault="00EC5F21" w:rsidP="00C76488">
      <w:pPr>
        <w:pStyle w:val="Prrafodelista"/>
        <w:numPr>
          <w:ilvl w:val="0"/>
          <w:numId w:val="5"/>
        </w:numPr>
        <w:spacing w:before="240" w:after="160" w:line="257" w:lineRule="auto"/>
        <w:rPr>
          <w:rFonts w:ascii="Garamond" w:hAnsi="Garamond" w:cs="Arial"/>
          <w:kern w:val="3"/>
          <w:lang w:val="es-CO" w:eastAsia="zh-CN"/>
        </w:rPr>
      </w:pPr>
      <w:r>
        <w:rPr>
          <w:rFonts w:ascii="Garamond" w:hAnsi="Garamond" w:cs="Arial"/>
          <w:kern w:val="3"/>
          <w:lang w:val="es-CO" w:eastAsia="zh-CN"/>
        </w:rPr>
        <w:t>M</w:t>
      </w:r>
      <w:r w:rsidR="00EB2DE9" w:rsidRPr="00F449F3">
        <w:rPr>
          <w:rFonts w:ascii="Garamond" w:hAnsi="Garamond" w:cs="Arial"/>
          <w:kern w:val="3"/>
          <w:lang w:val="es-CO" w:eastAsia="zh-CN"/>
        </w:rPr>
        <w:t>anual de supervisión e interventoría de la secretaria Distrital de Gobierno - Código: GCOGCI-M004</w:t>
      </w:r>
    </w:p>
    <w:p w14:paraId="441FD324" w14:textId="77777777" w:rsidR="00EB2DE9" w:rsidRPr="00F449F3" w:rsidRDefault="00EB2DE9" w:rsidP="00C76488">
      <w:pPr>
        <w:pStyle w:val="Prrafodelista"/>
        <w:numPr>
          <w:ilvl w:val="0"/>
          <w:numId w:val="5"/>
        </w:numPr>
        <w:spacing w:before="240" w:after="160" w:line="257" w:lineRule="auto"/>
        <w:rPr>
          <w:rFonts w:ascii="Garamond" w:hAnsi="Garamond" w:cs="Arial"/>
          <w:kern w:val="3"/>
          <w:lang w:val="es-CO" w:eastAsia="zh-CN"/>
        </w:rPr>
      </w:pPr>
      <w:r w:rsidRPr="00F449F3">
        <w:rPr>
          <w:rFonts w:ascii="Garamond" w:hAnsi="Garamond" w:cs="Arial"/>
          <w:kern w:val="3"/>
          <w:lang w:val="es-CO" w:eastAsia="zh-CN"/>
        </w:rPr>
        <w:t>Decreto 1510 de 2013. Por el cual se reglamenta el sistema de compras y contratación pública.</w:t>
      </w:r>
    </w:p>
    <w:p w14:paraId="13F3E82B" w14:textId="77777777" w:rsidR="00EB2DE9" w:rsidRDefault="00EB2DE9" w:rsidP="00C76488">
      <w:pPr>
        <w:pStyle w:val="Prrafodelista"/>
        <w:numPr>
          <w:ilvl w:val="0"/>
          <w:numId w:val="5"/>
        </w:numPr>
        <w:spacing w:before="240" w:after="160" w:line="257" w:lineRule="auto"/>
        <w:rPr>
          <w:rFonts w:ascii="Garamond" w:hAnsi="Garamond" w:cs="Arial"/>
          <w:kern w:val="3"/>
          <w:lang w:val="es-CO" w:eastAsia="zh-CN"/>
        </w:rPr>
      </w:pPr>
      <w:r w:rsidRPr="00F449F3">
        <w:rPr>
          <w:rFonts w:ascii="Garamond" w:hAnsi="Garamond" w:cs="Arial"/>
          <w:kern w:val="3"/>
          <w:lang w:val="es-CO" w:eastAsia="zh-CN"/>
        </w:rPr>
        <w:t>Ley 1757 de 2015 Por la cual se dictan disposiciones en materia de promoción y protección del derecho a la participación democrática</w:t>
      </w:r>
    </w:p>
    <w:p w14:paraId="0F1E762B" w14:textId="77777777" w:rsidR="00EB2DE9" w:rsidRPr="00643A48" w:rsidRDefault="00EB2DE9" w:rsidP="00EB2DE9">
      <w:pPr>
        <w:spacing w:before="240" w:line="257" w:lineRule="auto"/>
        <w:rPr>
          <w:rFonts w:ascii="Garamond" w:hAnsi="Garamond" w:cs="Arial"/>
          <w:b/>
          <w:bCs/>
          <w:kern w:val="3"/>
        </w:rPr>
      </w:pPr>
      <w:r>
        <w:rPr>
          <w:rFonts w:ascii="Garamond" w:hAnsi="Garamond" w:cs="Arial"/>
          <w:b/>
          <w:bCs/>
          <w:kern w:val="3"/>
        </w:rPr>
        <w:t>PROCESOS DE SELEECIÓN SIMILARES</w:t>
      </w:r>
    </w:p>
    <w:p w14:paraId="1EA7FA1C" w14:textId="77777777" w:rsidR="00EB2DE9" w:rsidRPr="00F449F3" w:rsidRDefault="00EB2DE9" w:rsidP="00EB2DE9">
      <w:pPr>
        <w:jc w:val="both"/>
        <w:rPr>
          <w:rFonts w:ascii="Garamond" w:hAnsi="Garamond" w:cs="Arial"/>
          <w:kern w:val="3"/>
          <w:sz w:val="22"/>
          <w:szCs w:val="22"/>
        </w:rPr>
      </w:pPr>
    </w:p>
    <w:p w14:paraId="2D32B746" w14:textId="77777777" w:rsidR="00EB2DE9" w:rsidRPr="00F449F3" w:rsidRDefault="00EB2DE9" w:rsidP="00EB2DE9">
      <w:pPr>
        <w:jc w:val="both"/>
        <w:rPr>
          <w:rFonts w:ascii="Garamond" w:hAnsi="Garamond" w:cs="Arial"/>
          <w:kern w:val="3"/>
          <w:sz w:val="22"/>
          <w:szCs w:val="22"/>
        </w:rPr>
      </w:pPr>
      <w:r w:rsidRPr="00F449F3">
        <w:rPr>
          <w:rFonts w:ascii="Garamond" w:hAnsi="Garamond" w:cs="Arial"/>
          <w:kern w:val="3"/>
          <w:sz w:val="22"/>
          <w:szCs w:val="22"/>
        </w:rPr>
        <w:t xml:space="preserve">El estudio está realizado mediante el estudio de mercado que contemplara los sectores que puedan ofrecer sus bienes o servicios, mediante una razón social, para tal fin el siguiente cuadro estudio que ilustra el comportamiento de los bienes o servicios implícitos en el desarrollo del </w:t>
      </w:r>
      <w:r>
        <w:rPr>
          <w:rFonts w:ascii="Garamond" w:hAnsi="Garamond" w:cs="Arial"/>
          <w:kern w:val="3"/>
          <w:sz w:val="22"/>
          <w:szCs w:val="22"/>
        </w:rPr>
        <w:t>o</w:t>
      </w:r>
      <w:r w:rsidRPr="00F449F3">
        <w:rPr>
          <w:rFonts w:ascii="Garamond" w:hAnsi="Garamond" w:cs="Arial"/>
          <w:kern w:val="3"/>
          <w:sz w:val="22"/>
          <w:szCs w:val="22"/>
        </w:rPr>
        <w:t>bjeto contractual.</w:t>
      </w:r>
    </w:p>
    <w:p w14:paraId="0DADCDA0" w14:textId="77777777" w:rsidR="00EB2DE9" w:rsidRPr="00F449F3" w:rsidRDefault="00EB2DE9" w:rsidP="00EB2DE9">
      <w:pPr>
        <w:jc w:val="both"/>
        <w:rPr>
          <w:rFonts w:ascii="Garamond" w:hAnsi="Garamond" w:cs="Arial"/>
          <w:kern w:val="3"/>
          <w:sz w:val="22"/>
          <w:szCs w:val="22"/>
        </w:rPr>
      </w:pPr>
    </w:p>
    <w:p w14:paraId="5FB63AC1" w14:textId="77777777" w:rsidR="00EB2DE9" w:rsidRDefault="00EB2DE9" w:rsidP="00EB2DE9">
      <w:pPr>
        <w:jc w:val="both"/>
        <w:rPr>
          <w:rFonts w:ascii="Garamond" w:hAnsi="Garamond" w:cs="Arial"/>
          <w:kern w:val="3"/>
          <w:sz w:val="22"/>
          <w:szCs w:val="22"/>
        </w:rPr>
      </w:pPr>
      <w:r w:rsidRPr="00F449F3">
        <w:rPr>
          <w:rFonts w:ascii="Garamond" w:hAnsi="Garamond" w:cs="Arial"/>
          <w:kern w:val="3"/>
          <w:sz w:val="22"/>
          <w:szCs w:val="22"/>
        </w:rPr>
        <w:t xml:space="preserve">Con base en a información obtenida en el </w:t>
      </w:r>
      <w:r>
        <w:rPr>
          <w:rFonts w:ascii="Garamond" w:hAnsi="Garamond" w:cs="Arial"/>
          <w:kern w:val="3"/>
          <w:sz w:val="22"/>
          <w:szCs w:val="22"/>
        </w:rPr>
        <w:t>portal Datos Abiertos</w:t>
      </w:r>
      <w:r w:rsidRPr="00F449F3">
        <w:rPr>
          <w:rFonts w:ascii="Garamond" w:hAnsi="Garamond" w:cs="Arial"/>
          <w:kern w:val="3"/>
          <w:sz w:val="22"/>
          <w:szCs w:val="22"/>
        </w:rPr>
        <w:t>, se evidenció que durante las anteriores vigencias se realizó contratos con características similares, las cuales presentamos en la siguiente tabla:</w:t>
      </w:r>
    </w:p>
    <w:p w14:paraId="6CF8F0D3" w14:textId="77777777" w:rsidR="00EB2DE9" w:rsidRPr="00F449F3" w:rsidRDefault="00EB2DE9" w:rsidP="00EB2DE9">
      <w:pPr>
        <w:jc w:val="both"/>
        <w:rPr>
          <w:rFonts w:ascii="Garamond" w:hAnsi="Garamond" w:cs="Arial"/>
          <w:kern w:val="3"/>
          <w:sz w:val="22"/>
          <w:szCs w:val="22"/>
        </w:rPr>
      </w:pPr>
    </w:p>
    <w:p w14:paraId="253BD261" w14:textId="77777777" w:rsidR="00EB2DE9" w:rsidRDefault="00B24069" w:rsidP="00EB2DE9">
      <w:pPr>
        <w:spacing w:line="257" w:lineRule="auto"/>
        <w:rPr>
          <w:rFonts w:ascii="Garamond" w:hAnsi="Garamond" w:cs="Arial"/>
          <w:b/>
          <w:bCs/>
          <w:kern w:val="3"/>
        </w:rPr>
      </w:pPr>
      <w:r>
        <w:rPr>
          <w:rFonts w:ascii="Garamond" w:hAnsi="Garamond" w:cs="Arial"/>
          <w:b/>
          <w:bCs/>
          <w:kern w:val="3"/>
        </w:rPr>
        <w:t>Procesos de selección adelantados por otras entidades:</w:t>
      </w:r>
    </w:p>
    <w:p w14:paraId="0302934E" w14:textId="77777777" w:rsidR="00EB2DE9" w:rsidRDefault="00EB2DE9" w:rsidP="00EB2DE9">
      <w:pPr>
        <w:spacing w:line="257" w:lineRule="auto"/>
        <w:rPr>
          <w:rFonts w:ascii="Garamond" w:hAnsi="Garamond" w:cs="Arial"/>
          <w:b/>
          <w:bCs/>
          <w:kern w:val="3"/>
        </w:rPr>
      </w:pPr>
    </w:p>
    <w:p w14:paraId="14D9D66E" w14:textId="77777777" w:rsidR="00B24069" w:rsidRDefault="00B24069" w:rsidP="00EB2DE9">
      <w:pPr>
        <w:spacing w:line="257" w:lineRule="auto"/>
        <w:rPr>
          <w:rFonts w:ascii="Garamond" w:hAnsi="Garamond" w:cs="Arial"/>
          <w:b/>
          <w:bCs/>
          <w:kern w:val="3"/>
        </w:rPr>
      </w:pPr>
    </w:p>
    <w:p w14:paraId="0403EB32" w14:textId="77777777" w:rsidR="00ED1A3C" w:rsidRDefault="00ED1A3C" w:rsidP="00EB2DE9">
      <w:pPr>
        <w:spacing w:line="257" w:lineRule="auto"/>
        <w:rPr>
          <w:rFonts w:ascii="Garamond" w:hAnsi="Garamond" w:cs="Arial"/>
          <w:b/>
          <w:bCs/>
          <w:kern w:val="3"/>
        </w:rPr>
      </w:pPr>
    </w:p>
    <w:p w14:paraId="25628E3E" w14:textId="77777777" w:rsidR="00B24069" w:rsidRDefault="00B24069" w:rsidP="00EB2DE9">
      <w:pPr>
        <w:spacing w:line="257" w:lineRule="auto"/>
        <w:rPr>
          <w:rFonts w:ascii="Garamond" w:hAnsi="Garamond" w:cs="Arial"/>
          <w:b/>
          <w:bCs/>
          <w:kern w:val="3"/>
        </w:rPr>
      </w:pPr>
    </w:p>
    <w:p w14:paraId="50F7B963" w14:textId="77777777" w:rsidR="00B24069" w:rsidRDefault="00B24069" w:rsidP="00EB2DE9">
      <w:pPr>
        <w:spacing w:line="257" w:lineRule="auto"/>
        <w:rPr>
          <w:rFonts w:ascii="Garamond" w:hAnsi="Garamond" w:cs="Arial"/>
          <w:b/>
          <w:bCs/>
          <w:kern w:val="3"/>
        </w:rPr>
        <w:sectPr w:rsidR="00B24069" w:rsidSect="0028510C">
          <w:headerReference w:type="even" r:id="rId13"/>
          <w:headerReference w:type="default" r:id="rId14"/>
          <w:footerReference w:type="even" r:id="rId15"/>
          <w:footerReference w:type="default" r:id="rId16"/>
          <w:headerReference w:type="first" r:id="rId17"/>
          <w:footerReference w:type="first" r:id="rId18"/>
          <w:pgSz w:w="12240" w:h="15840"/>
          <w:pgMar w:top="2268" w:right="1183" w:bottom="1701" w:left="1701" w:header="709" w:footer="492" w:gutter="0"/>
          <w:cols w:space="720"/>
          <w:docGrid w:linePitch="360"/>
        </w:sectPr>
      </w:pPr>
    </w:p>
    <w:p w14:paraId="4A8FF523" w14:textId="77777777" w:rsidR="00197364" w:rsidRDefault="00197364" w:rsidP="00B24069">
      <w:pPr>
        <w:jc w:val="both"/>
        <w:rPr>
          <w:rFonts w:ascii="Garamond" w:hAnsi="Garamond" w:cs="Arial"/>
          <w:kern w:val="3"/>
          <w:sz w:val="22"/>
          <w:szCs w:val="22"/>
        </w:rPr>
      </w:pPr>
    </w:p>
    <w:tbl>
      <w:tblPr>
        <w:tblW w:w="13109" w:type="dxa"/>
        <w:jc w:val="center"/>
        <w:tblCellMar>
          <w:left w:w="70" w:type="dxa"/>
          <w:right w:w="70" w:type="dxa"/>
        </w:tblCellMar>
        <w:tblLook w:val="04A0" w:firstRow="1" w:lastRow="0" w:firstColumn="1" w:lastColumn="0" w:noHBand="0" w:noVBand="1"/>
      </w:tblPr>
      <w:tblGrid>
        <w:gridCol w:w="784"/>
        <w:gridCol w:w="908"/>
        <w:gridCol w:w="925"/>
        <w:gridCol w:w="1373"/>
        <w:gridCol w:w="853"/>
        <w:gridCol w:w="1024"/>
        <w:gridCol w:w="999"/>
        <w:gridCol w:w="757"/>
        <w:gridCol w:w="1291"/>
        <w:gridCol w:w="903"/>
        <w:gridCol w:w="769"/>
        <w:gridCol w:w="955"/>
        <w:gridCol w:w="1091"/>
        <w:gridCol w:w="1091"/>
      </w:tblGrid>
      <w:tr w:rsidR="00E542A3" w:rsidRPr="00E542A3" w14:paraId="60A2B987" w14:textId="77777777" w:rsidTr="00F76E2B">
        <w:trPr>
          <w:trHeight w:val="465"/>
          <w:tblHeader/>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FBC2851" w14:textId="77777777" w:rsidR="00E542A3" w:rsidRPr="00E542A3" w:rsidRDefault="00E542A3" w:rsidP="00E542A3">
            <w:pPr>
              <w:suppressAutoHyphens w:val="0"/>
              <w:jc w:val="center"/>
              <w:rPr>
                <w:rFonts w:ascii="Garamond" w:hAnsi="Garamond"/>
                <w:b/>
                <w:bCs/>
                <w:color w:val="000000"/>
                <w:sz w:val="12"/>
                <w:szCs w:val="12"/>
                <w:lang w:eastAsia="es-ES"/>
              </w:rPr>
            </w:pPr>
            <w:r w:rsidRPr="00E542A3">
              <w:rPr>
                <w:rFonts w:ascii="Garamond" w:hAnsi="Garamond"/>
                <w:b/>
                <w:bCs/>
                <w:color w:val="000000"/>
                <w:sz w:val="12"/>
                <w:szCs w:val="12"/>
                <w:lang w:eastAsia="es-ES"/>
              </w:rPr>
              <w:t>PROCESO</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06374C8" w14:textId="77777777" w:rsidR="00E542A3" w:rsidRPr="00E542A3" w:rsidRDefault="00E542A3" w:rsidP="00E542A3">
            <w:pPr>
              <w:suppressAutoHyphens w:val="0"/>
              <w:jc w:val="center"/>
              <w:rPr>
                <w:rFonts w:ascii="Garamond" w:hAnsi="Garamond"/>
                <w:b/>
                <w:bCs/>
                <w:color w:val="000000"/>
                <w:sz w:val="12"/>
                <w:szCs w:val="12"/>
                <w:lang w:eastAsia="es-ES"/>
              </w:rPr>
            </w:pPr>
            <w:r w:rsidRPr="00E542A3">
              <w:rPr>
                <w:rFonts w:ascii="Garamond" w:hAnsi="Garamond"/>
                <w:b/>
                <w:bCs/>
                <w:color w:val="000000"/>
                <w:sz w:val="12"/>
                <w:szCs w:val="12"/>
                <w:lang w:eastAsia="es-ES"/>
              </w:rPr>
              <w:t>MODALIDAD</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283EFD4" w14:textId="77777777" w:rsidR="00E542A3" w:rsidRPr="00E542A3" w:rsidRDefault="00E542A3" w:rsidP="00E542A3">
            <w:pPr>
              <w:suppressAutoHyphens w:val="0"/>
              <w:jc w:val="center"/>
              <w:rPr>
                <w:rFonts w:ascii="Garamond" w:hAnsi="Garamond"/>
                <w:b/>
                <w:bCs/>
                <w:color w:val="000000"/>
                <w:sz w:val="12"/>
                <w:szCs w:val="12"/>
                <w:lang w:eastAsia="es-ES"/>
              </w:rPr>
            </w:pPr>
            <w:r w:rsidRPr="00E542A3">
              <w:rPr>
                <w:rFonts w:ascii="Garamond" w:hAnsi="Garamond"/>
                <w:b/>
                <w:bCs/>
                <w:color w:val="000000"/>
                <w:sz w:val="12"/>
                <w:szCs w:val="12"/>
                <w:lang w:eastAsia="es-ES"/>
              </w:rPr>
              <w:t>ENTIDAD</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A946351" w14:textId="77777777" w:rsidR="00E542A3" w:rsidRPr="00E542A3" w:rsidRDefault="00E542A3" w:rsidP="00E542A3">
            <w:pPr>
              <w:suppressAutoHyphens w:val="0"/>
              <w:jc w:val="center"/>
              <w:rPr>
                <w:rFonts w:ascii="Garamond" w:hAnsi="Garamond"/>
                <w:b/>
                <w:bCs/>
                <w:color w:val="000000"/>
                <w:sz w:val="12"/>
                <w:szCs w:val="12"/>
                <w:lang w:eastAsia="es-ES"/>
              </w:rPr>
            </w:pPr>
            <w:r w:rsidRPr="00E542A3">
              <w:rPr>
                <w:rFonts w:ascii="Garamond" w:hAnsi="Garamond"/>
                <w:b/>
                <w:bCs/>
                <w:color w:val="000000"/>
                <w:sz w:val="12"/>
                <w:szCs w:val="12"/>
                <w:lang w:eastAsia="es-ES"/>
              </w:rPr>
              <w:t>OBJETO</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09B30953" w14:textId="77777777" w:rsidR="00E542A3" w:rsidRPr="00E542A3" w:rsidRDefault="00E542A3" w:rsidP="00E542A3">
            <w:pPr>
              <w:suppressAutoHyphens w:val="0"/>
              <w:jc w:val="center"/>
              <w:rPr>
                <w:rFonts w:ascii="Garamond" w:hAnsi="Garamond"/>
                <w:b/>
                <w:bCs/>
                <w:color w:val="000000"/>
                <w:sz w:val="12"/>
                <w:szCs w:val="12"/>
                <w:lang w:eastAsia="es-ES"/>
              </w:rPr>
            </w:pPr>
            <w:r w:rsidRPr="00E542A3">
              <w:rPr>
                <w:rFonts w:ascii="Garamond" w:hAnsi="Garamond"/>
                <w:b/>
                <w:bCs/>
                <w:color w:val="000000"/>
                <w:sz w:val="12"/>
                <w:szCs w:val="12"/>
                <w:lang w:eastAsia="es-ES"/>
              </w:rPr>
              <w:t>PLAZO DE EJECUCIÓN</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34796209" w14:textId="77777777" w:rsidR="00E542A3" w:rsidRPr="00E542A3" w:rsidRDefault="00E542A3" w:rsidP="00E542A3">
            <w:pPr>
              <w:suppressAutoHyphens w:val="0"/>
              <w:jc w:val="center"/>
              <w:rPr>
                <w:rFonts w:ascii="Garamond" w:hAnsi="Garamond"/>
                <w:b/>
                <w:bCs/>
                <w:color w:val="000000"/>
                <w:sz w:val="12"/>
                <w:szCs w:val="12"/>
                <w:lang w:eastAsia="es-ES"/>
              </w:rPr>
            </w:pPr>
            <w:r w:rsidRPr="00E542A3">
              <w:rPr>
                <w:rFonts w:ascii="Garamond" w:hAnsi="Garamond"/>
                <w:b/>
                <w:bCs/>
                <w:color w:val="000000"/>
                <w:sz w:val="12"/>
                <w:szCs w:val="12"/>
                <w:lang w:eastAsia="es-ES"/>
              </w:rPr>
              <w:t>PRESUPUESTO ESTIMADO</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FB2C58B" w14:textId="77777777" w:rsidR="00E542A3" w:rsidRPr="00E542A3" w:rsidRDefault="00E542A3" w:rsidP="00E542A3">
            <w:pPr>
              <w:suppressAutoHyphens w:val="0"/>
              <w:jc w:val="center"/>
              <w:rPr>
                <w:rFonts w:ascii="Garamond" w:hAnsi="Garamond"/>
                <w:b/>
                <w:bCs/>
                <w:color w:val="000000"/>
                <w:sz w:val="12"/>
                <w:szCs w:val="12"/>
                <w:lang w:eastAsia="es-ES"/>
              </w:rPr>
            </w:pPr>
            <w:r w:rsidRPr="00E542A3">
              <w:rPr>
                <w:rFonts w:ascii="Garamond" w:hAnsi="Garamond"/>
                <w:b/>
                <w:bCs/>
                <w:color w:val="000000"/>
                <w:sz w:val="12"/>
                <w:szCs w:val="12"/>
                <w:lang w:eastAsia="es-ES"/>
              </w:rPr>
              <w:t>ANTICIPO</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14:paraId="785129E7" w14:textId="77777777" w:rsidR="00E542A3" w:rsidRPr="00E542A3" w:rsidRDefault="00E542A3" w:rsidP="00E542A3">
            <w:pPr>
              <w:suppressAutoHyphens w:val="0"/>
              <w:jc w:val="center"/>
              <w:rPr>
                <w:rFonts w:ascii="Garamond" w:hAnsi="Garamond"/>
                <w:b/>
                <w:bCs/>
                <w:color w:val="000000"/>
                <w:sz w:val="12"/>
                <w:szCs w:val="12"/>
                <w:lang w:eastAsia="es-ES"/>
              </w:rPr>
            </w:pPr>
            <w:r w:rsidRPr="00E542A3">
              <w:rPr>
                <w:rFonts w:ascii="Garamond" w:hAnsi="Garamond"/>
                <w:b/>
                <w:bCs/>
                <w:color w:val="000000"/>
                <w:sz w:val="12"/>
                <w:szCs w:val="12"/>
                <w:lang w:eastAsia="es-ES"/>
              </w:rPr>
              <w:t>IND LIQUIDEZ</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5CC17CE6" w14:textId="77777777" w:rsidR="00E542A3" w:rsidRPr="00E542A3" w:rsidRDefault="00E542A3" w:rsidP="00E542A3">
            <w:pPr>
              <w:suppressAutoHyphens w:val="0"/>
              <w:jc w:val="center"/>
              <w:rPr>
                <w:rFonts w:ascii="Garamond" w:hAnsi="Garamond"/>
                <w:b/>
                <w:bCs/>
                <w:color w:val="000000"/>
                <w:sz w:val="12"/>
                <w:szCs w:val="12"/>
                <w:lang w:eastAsia="es-ES"/>
              </w:rPr>
            </w:pPr>
            <w:r w:rsidRPr="00E542A3">
              <w:rPr>
                <w:rFonts w:ascii="Garamond" w:hAnsi="Garamond"/>
                <w:b/>
                <w:bCs/>
                <w:color w:val="000000"/>
                <w:sz w:val="12"/>
                <w:szCs w:val="12"/>
                <w:lang w:eastAsia="es-ES"/>
              </w:rPr>
              <w:t>INDICE DE ENDEUDAMIENTO (&lt;= a)</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14:paraId="05E178AC" w14:textId="77777777" w:rsidR="00E542A3" w:rsidRPr="00E542A3" w:rsidRDefault="00E542A3" w:rsidP="00E542A3">
            <w:pPr>
              <w:suppressAutoHyphens w:val="0"/>
              <w:jc w:val="center"/>
              <w:rPr>
                <w:rFonts w:ascii="Garamond" w:hAnsi="Garamond"/>
                <w:b/>
                <w:bCs/>
                <w:color w:val="000000"/>
                <w:sz w:val="12"/>
                <w:szCs w:val="12"/>
                <w:lang w:eastAsia="es-ES"/>
              </w:rPr>
            </w:pPr>
            <w:r w:rsidRPr="00E542A3">
              <w:rPr>
                <w:rFonts w:ascii="Garamond" w:hAnsi="Garamond"/>
                <w:b/>
                <w:bCs/>
                <w:color w:val="000000"/>
                <w:sz w:val="12"/>
                <w:szCs w:val="12"/>
                <w:lang w:eastAsia="es-ES"/>
              </w:rPr>
              <w:t>RAZÓN DE COBERTURA DE INTERESES</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14:paraId="35DF0E4A" w14:textId="77777777" w:rsidR="00E542A3" w:rsidRPr="00E542A3" w:rsidRDefault="00E542A3" w:rsidP="00E542A3">
            <w:pPr>
              <w:suppressAutoHyphens w:val="0"/>
              <w:jc w:val="center"/>
              <w:rPr>
                <w:rFonts w:ascii="Garamond" w:hAnsi="Garamond"/>
                <w:b/>
                <w:bCs/>
                <w:color w:val="000000"/>
                <w:sz w:val="12"/>
                <w:szCs w:val="12"/>
                <w:lang w:eastAsia="es-ES"/>
              </w:rPr>
            </w:pPr>
            <w:r w:rsidRPr="00E542A3">
              <w:rPr>
                <w:rFonts w:ascii="Garamond" w:hAnsi="Garamond"/>
                <w:b/>
                <w:bCs/>
                <w:color w:val="000000"/>
                <w:sz w:val="12"/>
                <w:szCs w:val="12"/>
                <w:lang w:eastAsia="es-ES"/>
              </w:rPr>
              <w:t>CAPITAL DE TRABAJO</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14:paraId="49340260" w14:textId="77777777" w:rsidR="00E542A3" w:rsidRPr="00E542A3" w:rsidRDefault="00E542A3" w:rsidP="00E542A3">
            <w:pPr>
              <w:suppressAutoHyphens w:val="0"/>
              <w:jc w:val="center"/>
              <w:rPr>
                <w:rFonts w:ascii="Garamond" w:hAnsi="Garamond"/>
                <w:b/>
                <w:bCs/>
                <w:color w:val="000000"/>
                <w:sz w:val="12"/>
                <w:szCs w:val="12"/>
                <w:lang w:eastAsia="es-ES"/>
              </w:rPr>
            </w:pPr>
            <w:r w:rsidRPr="00E542A3">
              <w:rPr>
                <w:rFonts w:ascii="Garamond" w:hAnsi="Garamond"/>
                <w:b/>
                <w:bCs/>
                <w:color w:val="000000"/>
                <w:sz w:val="12"/>
                <w:szCs w:val="12"/>
                <w:lang w:eastAsia="es-ES"/>
              </w:rPr>
              <w:t>PATRIMONIO</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14:paraId="6B4C0061" w14:textId="77777777" w:rsidR="00E542A3" w:rsidRPr="00E542A3" w:rsidRDefault="00E542A3" w:rsidP="00E542A3">
            <w:pPr>
              <w:suppressAutoHyphens w:val="0"/>
              <w:jc w:val="center"/>
              <w:rPr>
                <w:rFonts w:ascii="Garamond" w:hAnsi="Garamond"/>
                <w:b/>
                <w:bCs/>
                <w:color w:val="000000"/>
                <w:sz w:val="12"/>
                <w:szCs w:val="12"/>
                <w:lang w:eastAsia="es-ES"/>
              </w:rPr>
            </w:pPr>
            <w:r w:rsidRPr="00E542A3">
              <w:rPr>
                <w:rFonts w:ascii="Garamond" w:hAnsi="Garamond"/>
                <w:b/>
                <w:bCs/>
                <w:color w:val="000000"/>
                <w:sz w:val="12"/>
                <w:szCs w:val="12"/>
                <w:lang w:eastAsia="es-ES"/>
              </w:rPr>
              <w:t>RENTABILIDAD DEL PATRIMONIO</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14:paraId="5DB76B78" w14:textId="77777777" w:rsidR="00E542A3" w:rsidRPr="00E542A3" w:rsidRDefault="00E542A3" w:rsidP="00E542A3">
            <w:pPr>
              <w:suppressAutoHyphens w:val="0"/>
              <w:jc w:val="center"/>
              <w:rPr>
                <w:rFonts w:ascii="Garamond" w:hAnsi="Garamond"/>
                <w:b/>
                <w:bCs/>
                <w:color w:val="000000"/>
                <w:sz w:val="12"/>
                <w:szCs w:val="12"/>
                <w:lang w:eastAsia="es-ES"/>
              </w:rPr>
            </w:pPr>
            <w:r w:rsidRPr="00E542A3">
              <w:rPr>
                <w:rFonts w:ascii="Garamond" w:hAnsi="Garamond"/>
                <w:b/>
                <w:bCs/>
                <w:color w:val="000000"/>
                <w:sz w:val="12"/>
                <w:szCs w:val="12"/>
                <w:lang w:eastAsia="es-ES"/>
              </w:rPr>
              <w:t>RENTABILIDAD DEL ACTIVO</w:t>
            </w:r>
          </w:p>
        </w:tc>
      </w:tr>
      <w:tr w:rsidR="00E542A3" w:rsidRPr="00E542A3" w14:paraId="128CE993" w14:textId="77777777" w:rsidTr="00F76E2B">
        <w:trPr>
          <w:trHeight w:val="286"/>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44F33" w14:textId="77777777" w:rsidR="00E542A3" w:rsidRPr="00E542A3" w:rsidRDefault="00E542A3" w:rsidP="00E542A3">
            <w:pPr>
              <w:suppressAutoHyphens w:val="0"/>
              <w:rPr>
                <w:rFonts w:ascii="Garamond" w:hAnsi="Garamond"/>
                <w:b/>
                <w:bCs/>
                <w:color w:val="000000"/>
                <w:sz w:val="12"/>
                <w:szCs w:val="12"/>
                <w:lang w:eastAsia="es-E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F4B97" w14:textId="77777777" w:rsidR="00E542A3" w:rsidRPr="00E542A3" w:rsidRDefault="00E542A3" w:rsidP="00E542A3">
            <w:pPr>
              <w:suppressAutoHyphens w:val="0"/>
              <w:rPr>
                <w:rFonts w:ascii="Garamond" w:hAnsi="Garamond"/>
                <w:b/>
                <w:bCs/>
                <w:color w:val="000000"/>
                <w:sz w:val="12"/>
                <w:szCs w:val="12"/>
                <w:lang w:eastAsia="es-E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3C78F" w14:textId="77777777" w:rsidR="00E542A3" w:rsidRPr="00E542A3" w:rsidRDefault="00E542A3" w:rsidP="00E542A3">
            <w:pPr>
              <w:suppressAutoHyphens w:val="0"/>
              <w:rPr>
                <w:rFonts w:ascii="Garamond" w:hAnsi="Garamond"/>
                <w:b/>
                <w:bCs/>
                <w:color w:val="000000"/>
                <w:sz w:val="12"/>
                <w:szCs w:val="12"/>
                <w:lang w:eastAsia="es-E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B7B69" w14:textId="77777777" w:rsidR="00E542A3" w:rsidRPr="00E542A3" w:rsidRDefault="00E542A3" w:rsidP="00E542A3">
            <w:pPr>
              <w:suppressAutoHyphens w:val="0"/>
              <w:rPr>
                <w:rFonts w:ascii="Garamond" w:hAnsi="Garamond"/>
                <w:b/>
                <w:bCs/>
                <w:color w:val="000000"/>
                <w:sz w:val="12"/>
                <w:szCs w:val="12"/>
                <w:lang w:eastAsia="es-E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A4967" w14:textId="77777777" w:rsidR="00E542A3" w:rsidRPr="00E542A3" w:rsidRDefault="00E542A3" w:rsidP="00E542A3">
            <w:pPr>
              <w:suppressAutoHyphens w:val="0"/>
              <w:rPr>
                <w:rFonts w:ascii="Garamond" w:hAnsi="Garamond"/>
                <w:b/>
                <w:bCs/>
                <w:color w:val="000000"/>
                <w:sz w:val="12"/>
                <w:szCs w:val="12"/>
                <w:lang w:eastAsia="es-E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EE1BD" w14:textId="77777777" w:rsidR="00E542A3" w:rsidRPr="00E542A3" w:rsidRDefault="00E542A3" w:rsidP="00E542A3">
            <w:pPr>
              <w:suppressAutoHyphens w:val="0"/>
              <w:rPr>
                <w:rFonts w:ascii="Garamond" w:hAnsi="Garamond"/>
                <w:b/>
                <w:bCs/>
                <w:color w:val="000000"/>
                <w:sz w:val="12"/>
                <w:szCs w:val="12"/>
                <w:lang w:eastAsia="es-E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6EA05" w14:textId="77777777" w:rsidR="00E542A3" w:rsidRPr="00E542A3" w:rsidRDefault="00E542A3" w:rsidP="00E542A3">
            <w:pPr>
              <w:suppressAutoHyphens w:val="0"/>
              <w:rPr>
                <w:rFonts w:ascii="Garamond" w:hAnsi="Garamond"/>
                <w:b/>
                <w:bCs/>
                <w:color w:val="000000"/>
                <w:sz w:val="12"/>
                <w:szCs w:val="12"/>
                <w:lang w:eastAsia="es-ES"/>
              </w:rPr>
            </w:pPr>
          </w:p>
        </w:tc>
        <w:tc>
          <w:tcPr>
            <w:tcW w:w="0" w:type="auto"/>
            <w:tcBorders>
              <w:top w:val="nil"/>
              <w:left w:val="nil"/>
              <w:bottom w:val="single" w:sz="4" w:space="0" w:color="auto"/>
              <w:right w:val="single" w:sz="4" w:space="0" w:color="auto"/>
            </w:tcBorders>
            <w:shd w:val="clear" w:color="000000" w:fill="D9D9D9"/>
            <w:vAlign w:val="center"/>
            <w:hideMark/>
          </w:tcPr>
          <w:p w14:paraId="7D6CC443" w14:textId="77777777" w:rsidR="00E542A3" w:rsidRPr="00E542A3" w:rsidRDefault="00E542A3" w:rsidP="00E542A3">
            <w:pPr>
              <w:suppressAutoHyphens w:val="0"/>
              <w:jc w:val="center"/>
              <w:rPr>
                <w:rFonts w:ascii="Garamond" w:hAnsi="Garamond"/>
                <w:b/>
                <w:bCs/>
                <w:color w:val="000000"/>
                <w:sz w:val="12"/>
                <w:szCs w:val="12"/>
                <w:lang w:eastAsia="es-ES"/>
              </w:rPr>
            </w:pPr>
            <w:r w:rsidRPr="00E542A3">
              <w:rPr>
                <w:rFonts w:ascii="Garamond" w:hAnsi="Garamond"/>
                <w:b/>
                <w:bCs/>
                <w:color w:val="000000"/>
                <w:sz w:val="12"/>
                <w:szCs w:val="12"/>
                <w:lang w:eastAsia="es-ES"/>
              </w:rPr>
              <w:t>(&gt; = 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247AF" w14:textId="77777777" w:rsidR="00E542A3" w:rsidRPr="00E542A3" w:rsidRDefault="00E542A3" w:rsidP="00E542A3">
            <w:pPr>
              <w:suppressAutoHyphens w:val="0"/>
              <w:rPr>
                <w:rFonts w:ascii="Garamond" w:hAnsi="Garamond"/>
                <w:b/>
                <w:bCs/>
                <w:color w:val="000000"/>
                <w:sz w:val="12"/>
                <w:szCs w:val="12"/>
                <w:lang w:eastAsia="es-ES"/>
              </w:rPr>
            </w:pPr>
          </w:p>
        </w:tc>
        <w:tc>
          <w:tcPr>
            <w:tcW w:w="0" w:type="auto"/>
            <w:tcBorders>
              <w:top w:val="nil"/>
              <w:left w:val="nil"/>
              <w:bottom w:val="single" w:sz="4" w:space="0" w:color="auto"/>
              <w:right w:val="single" w:sz="4" w:space="0" w:color="auto"/>
            </w:tcBorders>
            <w:shd w:val="clear" w:color="000000" w:fill="D9D9D9"/>
            <w:vAlign w:val="center"/>
            <w:hideMark/>
          </w:tcPr>
          <w:p w14:paraId="6274DC77" w14:textId="77777777" w:rsidR="00E542A3" w:rsidRPr="00E542A3" w:rsidRDefault="00E542A3" w:rsidP="00E542A3">
            <w:pPr>
              <w:suppressAutoHyphens w:val="0"/>
              <w:jc w:val="center"/>
              <w:rPr>
                <w:rFonts w:ascii="Garamond" w:hAnsi="Garamond"/>
                <w:b/>
                <w:bCs/>
                <w:color w:val="000000"/>
                <w:sz w:val="12"/>
                <w:szCs w:val="12"/>
                <w:lang w:eastAsia="es-ES"/>
              </w:rPr>
            </w:pPr>
            <w:r w:rsidRPr="00E542A3">
              <w:rPr>
                <w:rFonts w:ascii="Garamond" w:hAnsi="Garamond"/>
                <w:b/>
                <w:bCs/>
                <w:color w:val="000000"/>
                <w:sz w:val="12"/>
                <w:szCs w:val="12"/>
                <w:lang w:eastAsia="es-ES"/>
              </w:rPr>
              <w:t>(&gt; = a)</w:t>
            </w:r>
          </w:p>
        </w:tc>
        <w:tc>
          <w:tcPr>
            <w:tcW w:w="0" w:type="auto"/>
            <w:tcBorders>
              <w:top w:val="nil"/>
              <w:left w:val="nil"/>
              <w:bottom w:val="single" w:sz="4" w:space="0" w:color="auto"/>
              <w:right w:val="single" w:sz="4" w:space="0" w:color="auto"/>
            </w:tcBorders>
            <w:shd w:val="clear" w:color="000000" w:fill="D9D9D9"/>
            <w:vAlign w:val="center"/>
            <w:hideMark/>
          </w:tcPr>
          <w:p w14:paraId="383A9D8B" w14:textId="77777777" w:rsidR="00E542A3" w:rsidRPr="00E542A3" w:rsidRDefault="00E542A3" w:rsidP="00E542A3">
            <w:pPr>
              <w:suppressAutoHyphens w:val="0"/>
              <w:jc w:val="center"/>
              <w:rPr>
                <w:rFonts w:ascii="Garamond" w:hAnsi="Garamond"/>
                <w:b/>
                <w:bCs/>
                <w:color w:val="000000"/>
                <w:sz w:val="12"/>
                <w:szCs w:val="12"/>
                <w:lang w:eastAsia="es-ES"/>
              </w:rPr>
            </w:pPr>
            <w:r w:rsidRPr="00E542A3">
              <w:rPr>
                <w:rFonts w:ascii="Garamond" w:hAnsi="Garamond"/>
                <w:b/>
                <w:bCs/>
                <w:color w:val="000000"/>
                <w:sz w:val="12"/>
                <w:szCs w:val="12"/>
                <w:lang w:eastAsia="es-ES"/>
              </w:rPr>
              <w:t>(&gt; = a)</w:t>
            </w:r>
          </w:p>
        </w:tc>
        <w:tc>
          <w:tcPr>
            <w:tcW w:w="0" w:type="auto"/>
            <w:tcBorders>
              <w:top w:val="nil"/>
              <w:left w:val="nil"/>
              <w:bottom w:val="single" w:sz="4" w:space="0" w:color="auto"/>
              <w:right w:val="single" w:sz="4" w:space="0" w:color="auto"/>
            </w:tcBorders>
            <w:shd w:val="clear" w:color="000000" w:fill="D9D9D9"/>
            <w:vAlign w:val="center"/>
            <w:hideMark/>
          </w:tcPr>
          <w:p w14:paraId="3BBAAEF2" w14:textId="77777777" w:rsidR="00E542A3" w:rsidRPr="00E542A3" w:rsidRDefault="00E542A3" w:rsidP="00E542A3">
            <w:pPr>
              <w:suppressAutoHyphens w:val="0"/>
              <w:jc w:val="center"/>
              <w:rPr>
                <w:rFonts w:ascii="Garamond" w:hAnsi="Garamond"/>
                <w:b/>
                <w:bCs/>
                <w:color w:val="000000"/>
                <w:sz w:val="12"/>
                <w:szCs w:val="12"/>
                <w:lang w:eastAsia="es-ES"/>
              </w:rPr>
            </w:pPr>
            <w:r w:rsidRPr="00E542A3">
              <w:rPr>
                <w:rFonts w:ascii="Garamond" w:hAnsi="Garamond"/>
                <w:b/>
                <w:bCs/>
                <w:color w:val="000000"/>
                <w:sz w:val="12"/>
                <w:szCs w:val="12"/>
                <w:lang w:eastAsia="es-ES"/>
              </w:rPr>
              <w:t>(&gt; = a)</w:t>
            </w:r>
          </w:p>
        </w:tc>
        <w:tc>
          <w:tcPr>
            <w:tcW w:w="0" w:type="auto"/>
            <w:tcBorders>
              <w:top w:val="nil"/>
              <w:left w:val="nil"/>
              <w:bottom w:val="single" w:sz="4" w:space="0" w:color="auto"/>
              <w:right w:val="single" w:sz="4" w:space="0" w:color="auto"/>
            </w:tcBorders>
            <w:shd w:val="clear" w:color="000000" w:fill="D9D9D9"/>
            <w:vAlign w:val="center"/>
            <w:hideMark/>
          </w:tcPr>
          <w:p w14:paraId="03D63E67" w14:textId="77777777" w:rsidR="00E542A3" w:rsidRPr="00E542A3" w:rsidRDefault="00E542A3" w:rsidP="00E542A3">
            <w:pPr>
              <w:suppressAutoHyphens w:val="0"/>
              <w:jc w:val="center"/>
              <w:rPr>
                <w:rFonts w:ascii="Garamond" w:hAnsi="Garamond"/>
                <w:b/>
                <w:bCs/>
                <w:color w:val="000000"/>
                <w:sz w:val="12"/>
                <w:szCs w:val="12"/>
                <w:lang w:eastAsia="es-ES"/>
              </w:rPr>
            </w:pPr>
            <w:r w:rsidRPr="00E542A3">
              <w:rPr>
                <w:rFonts w:ascii="Garamond" w:hAnsi="Garamond"/>
                <w:b/>
                <w:bCs/>
                <w:color w:val="000000"/>
                <w:sz w:val="12"/>
                <w:szCs w:val="12"/>
                <w:lang w:eastAsia="es-ES"/>
              </w:rPr>
              <w:t>(&gt; = a)</w:t>
            </w:r>
          </w:p>
        </w:tc>
        <w:tc>
          <w:tcPr>
            <w:tcW w:w="0" w:type="auto"/>
            <w:tcBorders>
              <w:top w:val="nil"/>
              <w:left w:val="nil"/>
              <w:bottom w:val="single" w:sz="4" w:space="0" w:color="auto"/>
              <w:right w:val="single" w:sz="4" w:space="0" w:color="auto"/>
            </w:tcBorders>
            <w:shd w:val="clear" w:color="000000" w:fill="D9D9D9"/>
            <w:vAlign w:val="center"/>
            <w:hideMark/>
          </w:tcPr>
          <w:p w14:paraId="4D24A9A4" w14:textId="77777777" w:rsidR="00E542A3" w:rsidRPr="00E542A3" w:rsidRDefault="00E542A3" w:rsidP="00E542A3">
            <w:pPr>
              <w:suppressAutoHyphens w:val="0"/>
              <w:jc w:val="center"/>
              <w:rPr>
                <w:rFonts w:ascii="Garamond" w:hAnsi="Garamond"/>
                <w:b/>
                <w:bCs/>
                <w:color w:val="000000"/>
                <w:sz w:val="12"/>
                <w:szCs w:val="12"/>
                <w:lang w:eastAsia="es-ES"/>
              </w:rPr>
            </w:pPr>
            <w:r w:rsidRPr="00E542A3">
              <w:rPr>
                <w:rFonts w:ascii="Garamond" w:hAnsi="Garamond"/>
                <w:b/>
                <w:bCs/>
                <w:color w:val="000000"/>
                <w:sz w:val="12"/>
                <w:szCs w:val="12"/>
                <w:lang w:eastAsia="es-ES"/>
              </w:rPr>
              <w:t>(&gt; = a)</w:t>
            </w:r>
          </w:p>
        </w:tc>
      </w:tr>
      <w:tr w:rsidR="00E542A3" w:rsidRPr="00E542A3" w14:paraId="35061A36" w14:textId="77777777" w:rsidTr="00F76E2B">
        <w:trPr>
          <w:trHeight w:val="930"/>
          <w:jc w:val="center"/>
        </w:trPr>
        <w:tc>
          <w:tcPr>
            <w:tcW w:w="0" w:type="auto"/>
            <w:tcBorders>
              <w:top w:val="nil"/>
              <w:left w:val="single" w:sz="4" w:space="0" w:color="auto"/>
              <w:bottom w:val="single" w:sz="4" w:space="0" w:color="auto"/>
              <w:right w:val="single" w:sz="4" w:space="0" w:color="auto"/>
            </w:tcBorders>
            <w:vAlign w:val="center"/>
            <w:hideMark/>
          </w:tcPr>
          <w:p w14:paraId="42E95C95" w14:textId="77777777" w:rsidR="00E542A3" w:rsidRPr="00E542A3" w:rsidRDefault="00E542A3" w:rsidP="00E542A3">
            <w:pPr>
              <w:suppressAutoHyphens w:val="0"/>
              <w:jc w:val="center"/>
              <w:rPr>
                <w:rFonts w:ascii="Garamond" w:hAnsi="Garamond"/>
                <w:color w:val="000000"/>
                <w:sz w:val="12"/>
                <w:szCs w:val="12"/>
                <w:lang w:eastAsia="es-ES"/>
              </w:rPr>
            </w:pPr>
            <w:r w:rsidRPr="00E542A3">
              <w:rPr>
                <w:rFonts w:ascii="Garamond" w:hAnsi="Garamond"/>
                <w:color w:val="000000"/>
                <w:sz w:val="12"/>
                <w:szCs w:val="12"/>
                <w:lang w:eastAsia="es-ES"/>
              </w:rPr>
              <w:t xml:space="preserve">FDLF-LP-004-2024 (Presentación de oferta) </w:t>
            </w:r>
          </w:p>
        </w:tc>
        <w:tc>
          <w:tcPr>
            <w:tcW w:w="0" w:type="auto"/>
            <w:tcBorders>
              <w:top w:val="nil"/>
              <w:left w:val="nil"/>
              <w:bottom w:val="single" w:sz="4" w:space="0" w:color="auto"/>
              <w:right w:val="single" w:sz="4" w:space="0" w:color="auto"/>
            </w:tcBorders>
            <w:vAlign w:val="center"/>
            <w:hideMark/>
          </w:tcPr>
          <w:p w14:paraId="0D91921B" w14:textId="77777777" w:rsidR="00E542A3" w:rsidRPr="00E542A3" w:rsidRDefault="00E542A3" w:rsidP="00E542A3">
            <w:pPr>
              <w:suppressAutoHyphens w:val="0"/>
              <w:jc w:val="center"/>
              <w:rPr>
                <w:rFonts w:ascii="Garamond" w:hAnsi="Garamond"/>
                <w:color w:val="000000"/>
                <w:sz w:val="12"/>
                <w:szCs w:val="12"/>
                <w:lang w:eastAsia="es-ES"/>
              </w:rPr>
            </w:pPr>
            <w:r w:rsidRPr="00E542A3">
              <w:rPr>
                <w:rFonts w:ascii="Garamond" w:hAnsi="Garamond"/>
                <w:color w:val="000000"/>
                <w:sz w:val="12"/>
                <w:szCs w:val="12"/>
                <w:lang w:eastAsia="es-ES"/>
              </w:rPr>
              <w:t>Licitación Pública</w:t>
            </w:r>
          </w:p>
        </w:tc>
        <w:tc>
          <w:tcPr>
            <w:tcW w:w="0" w:type="auto"/>
            <w:tcBorders>
              <w:top w:val="nil"/>
              <w:left w:val="nil"/>
              <w:bottom w:val="single" w:sz="4" w:space="0" w:color="auto"/>
              <w:right w:val="single" w:sz="4" w:space="0" w:color="auto"/>
            </w:tcBorders>
            <w:vAlign w:val="center"/>
            <w:hideMark/>
          </w:tcPr>
          <w:p w14:paraId="249EBE59" w14:textId="77777777" w:rsidR="00E542A3" w:rsidRPr="00E542A3" w:rsidRDefault="00E542A3" w:rsidP="00E542A3">
            <w:pPr>
              <w:suppressAutoHyphens w:val="0"/>
              <w:jc w:val="center"/>
              <w:rPr>
                <w:rFonts w:ascii="Garamond" w:hAnsi="Garamond"/>
                <w:color w:val="000000"/>
                <w:sz w:val="12"/>
                <w:szCs w:val="12"/>
                <w:lang w:eastAsia="es-ES"/>
              </w:rPr>
            </w:pPr>
            <w:r w:rsidRPr="00E542A3">
              <w:rPr>
                <w:rFonts w:ascii="Garamond" w:hAnsi="Garamond"/>
                <w:color w:val="000000"/>
                <w:sz w:val="12"/>
                <w:szCs w:val="12"/>
                <w:lang w:eastAsia="es-ES"/>
              </w:rPr>
              <w:t>ALCALDIA LOCAL DE FONTIBON</w:t>
            </w:r>
          </w:p>
        </w:tc>
        <w:tc>
          <w:tcPr>
            <w:tcW w:w="0" w:type="auto"/>
            <w:tcBorders>
              <w:top w:val="nil"/>
              <w:left w:val="nil"/>
              <w:bottom w:val="single" w:sz="4" w:space="0" w:color="auto"/>
              <w:right w:val="single" w:sz="4" w:space="0" w:color="auto"/>
            </w:tcBorders>
            <w:vAlign w:val="center"/>
            <w:hideMark/>
          </w:tcPr>
          <w:p w14:paraId="78F91A12" w14:textId="77777777" w:rsidR="00E542A3" w:rsidRPr="00E542A3" w:rsidRDefault="00E542A3" w:rsidP="00E542A3">
            <w:pPr>
              <w:suppressAutoHyphens w:val="0"/>
              <w:jc w:val="both"/>
              <w:rPr>
                <w:rFonts w:ascii="Garamond" w:hAnsi="Garamond"/>
                <w:color w:val="000000"/>
                <w:sz w:val="12"/>
                <w:szCs w:val="12"/>
                <w:lang w:eastAsia="es-ES"/>
              </w:rPr>
            </w:pPr>
            <w:r w:rsidRPr="00E542A3">
              <w:rPr>
                <w:rFonts w:ascii="Garamond" w:hAnsi="Garamond"/>
                <w:color w:val="000000"/>
                <w:sz w:val="12"/>
                <w:szCs w:val="12"/>
                <w:lang w:eastAsia="es-ES"/>
              </w:rPr>
              <w:t>CONTRATAR LA PRESTACIÓN DE SERVICIOS LOGÍSTICOS, OPERATIVOS Y TÉCNICOS PARA EL DESARROLLO Y REALIZACIÓN DE EVENTOS ARTÍSTICOS, CULTURALES Y CONMEMORACIONES LOCALES DE LAS PROPUESTAS GANADORAS DE PRESUPUESTOS PARTICIPATIVOS EN EL MARCO DEL PROYECTO DE INVERSIÓN 1758. "UN NUEVO CONTRATO PARA LA CULTURA EN FONTIBÓN"</w:t>
            </w:r>
          </w:p>
        </w:tc>
        <w:tc>
          <w:tcPr>
            <w:tcW w:w="0" w:type="auto"/>
            <w:tcBorders>
              <w:top w:val="nil"/>
              <w:left w:val="nil"/>
              <w:bottom w:val="single" w:sz="4" w:space="0" w:color="auto"/>
              <w:right w:val="single" w:sz="4" w:space="0" w:color="auto"/>
            </w:tcBorders>
            <w:noWrap/>
            <w:vAlign w:val="center"/>
            <w:hideMark/>
          </w:tcPr>
          <w:p w14:paraId="076A1828" w14:textId="77777777" w:rsidR="00E542A3" w:rsidRPr="00E542A3" w:rsidRDefault="00E542A3" w:rsidP="00E542A3">
            <w:pPr>
              <w:suppressAutoHyphens w:val="0"/>
              <w:jc w:val="center"/>
              <w:rPr>
                <w:rFonts w:ascii="Garamond" w:hAnsi="Garamond"/>
                <w:color w:val="000000"/>
                <w:sz w:val="12"/>
                <w:szCs w:val="12"/>
                <w:lang w:eastAsia="es-ES"/>
              </w:rPr>
            </w:pPr>
            <w:r w:rsidRPr="00E542A3">
              <w:rPr>
                <w:rFonts w:ascii="Garamond" w:hAnsi="Garamond"/>
                <w:color w:val="000000"/>
                <w:sz w:val="12"/>
                <w:szCs w:val="12"/>
                <w:lang w:eastAsia="es-ES"/>
              </w:rPr>
              <w:t>6</w:t>
            </w:r>
          </w:p>
        </w:tc>
        <w:tc>
          <w:tcPr>
            <w:tcW w:w="0" w:type="auto"/>
            <w:tcBorders>
              <w:top w:val="nil"/>
              <w:left w:val="nil"/>
              <w:bottom w:val="single" w:sz="4" w:space="0" w:color="auto"/>
              <w:right w:val="single" w:sz="4" w:space="0" w:color="auto"/>
            </w:tcBorders>
            <w:noWrap/>
            <w:vAlign w:val="center"/>
            <w:hideMark/>
          </w:tcPr>
          <w:p w14:paraId="0C2D7480" w14:textId="77777777" w:rsidR="00E542A3" w:rsidRPr="00E542A3" w:rsidRDefault="00E542A3" w:rsidP="00E542A3">
            <w:pPr>
              <w:suppressAutoHyphens w:val="0"/>
              <w:jc w:val="center"/>
              <w:rPr>
                <w:rFonts w:ascii="Garamond" w:hAnsi="Garamond"/>
                <w:color w:val="000000"/>
                <w:sz w:val="12"/>
                <w:szCs w:val="12"/>
                <w:lang w:eastAsia="es-ES"/>
              </w:rPr>
            </w:pPr>
            <w:r w:rsidRPr="00E542A3">
              <w:rPr>
                <w:rFonts w:ascii="Garamond" w:hAnsi="Garamond"/>
                <w:color w:val="000000"/>
                <w:sz w:val="12"/>
                <w:szCs w:val="12"/>
                <w:lang w:eastAsia="es-ES"/>
              </w:rPr>
              <w:t>$405.000.000</w:t>
            </w:r>
          </w:p>
        </w:tc>
        <w:tc>
          <w:tcPr>
            <w:tcW w:w="0" w:type="auto"/>
            <w:tcBorders>
              <w:top w:val="nil"/>
              <w:left w:val="nil"/>
              <w:bottom w:val="single" w:sz="4" w:space="0" w:color="auto"/>
              <w:right w:val="single" w:sz="4" w:space="0" w:color="auto"/>
            </w:tcBorders>
            <w:noWrap/>
            <w:vAlign w:val="center"/>
            <w:hideMark/>
          </w:tcPr>
          <w:p w14:paraId="46DB0E4B" w14:textId="77777777" w:rsidR="00E542A3" w:rsidRPr="00E542A3" w:rsidRDefault="00E542A3" w:rsidP="00E542A3">
            <w:pPr>
              <w:suppressAutoHyphens w:val="0"/>
              <w:jc w:val="center"/>
              <w:rPr>
                <w:rFonts w:ascii="Garamond" w:hAnsi="Garamond"/>
                <w:color w:val="000000"/>
                <w:sz w:val="12"/>
                <w:szCs w:val="12"/>
                <w:lang w:eastAsia="es-ES"/>
              </w:rPr>
            </w:pPr>
            <w:r w:rsidRPr="00E542A3">
              <w:rPr>
                <w:rFonts w:ascii="Garamond" w:hAnsi="Garamond"/>
                <w:color w:val="000000"/>
                <w:sz w:val="12"/>
                <w:szCs w:val="12"/>
                <w:lang w:eastAsia="es-ES"/>
              </w:rPr>
              <w:t>No se dio anticipo</w:t>
            </w:r>
          </w:p>
        </w:tc>
        <w:tc>
          <w:tcPr>
            <w:tcW w:w="0" w:type="auto"/>
            <w:tcBorders>
              <w:top w:val="nil"/>
              <w:left w:val="nil"/>
              <w:bottom w:val="single" w:sz="4" w:space="0" w:color="auto"/>
              <w:right w:val="single" w:sz="4" w:space="0" w:color="auto"/>
            </w:tcBorders>
            <w:noWrap/>
            <w:vAlign w:val="center"/>
            <w:hideMark/>
          </w:tcPr>
          <w:p w14:paraId="5CC02B23" w14:textId="77777777" w:rsidR="00E542A3" w:rsidRPr="00E542A3" w:rsidRDefault="00E542A3" w:rsidP="00E542A3">
            <w:pPr>
              <w:suppressAutoHyphens w:val="0"/>
              <w:jc w:val="center"/>
              <w:rPr>
                <w:rFonts w:ascii="Garamond" w:hAnsi="Garamond"/>
                <w:color w:val="000000"/>
                <w:sz w:val="12"/>
                <w:szCs w:val="12"/>
                <w:lang w:eastAsia="es-ES"/>
              </w:rPr>
            </w:pPr>
            <w:r w:rsidRPr="00E542A3">
              <w:rPr>
                <w:rFonts w:ascii="Garamond" w:hAnsi="Garamond"/>
                <w:color w:val="000000"/>
                <w:sz w:val="12"/>
                <w:szCs w:val="12"/>
                <w:lang w:eastAsia="es-ES"/>
              </w:rPr>
              <w:t>1,92</w:t>
            </w:r>
          </w:p>
        </w:tc>
        <w:tc>
          <w:tcPr>
            <w:tcW w:w="0" w:type="auto"/>
            <w:tcBorders>
              <w:top w:val="nil"/>
              <w:left w:val="nil"/>
              <w:bottom w:val="single" w:sz="4" w:space="0" w:color="auto"/>
              <w:right w:val="single" w:sz="4" w:space="0" w:color="auto"/>
            </w:tcBorders>
            <w:noWrap/>
            <w:vAlign w:val="center"/>
            <w:hideMark/>
          </w:tcPr>
          <w:p w14:paraId="5343BA07" w14:textId="77777777" w:rsidR="00E542A3" w:rsidRPr="00E542A3" w:rsidRDefault="00E542A3" w:rsidP="00E542A3">
            <w:pPr>
              <w:suppressAutoHyphens w:val="0"/>
              <w:jc w:val="center"/>
              <w:rPr>
                <w:rFonts w:ascii="Garamond" w:hAnsi="Garamond"/>
                <w:color w:val="000000"/>
                <w:sz w:val="12"/>
                <w:szCs w:val="12"/>
                <w:lang w:eastAsia="es-ES"/>
              </w:rPr>
            </w:pPr>
            <w:r w:rsidRPr="00E542A3">
              <w:rPr>
                <w:rFonts w:ascii="Garamond" w:hAnsi="Garamond"/>
                <w:color w:val="000000"/>
                <w:sz w:val="12"/>
                <w:szCs w:val="12"/>
                <w:lang w:eastAsia="es-ES"/>
              </w:rPr>
              <w:t>0,75</w:t>
            </w:r>
          </w:p>
        </w:tc>
        <w:tc>
          <w:tcPr>
            <w:tcW w:w="0" w:type="auto"/>
            <w:tcBorders>
              <w:top w:val="nil"/>
              <w:left w:val="nil"/>
              <w:bottom w:val="single" w:sz="4" w:space="0" w:color="auto"/>
              <w:right w:val="single" w:sz="4" w:space="0" w:color="auto"/>
            </w:tcBorders>
            <w:noWrap/>
            <w:vAlign w:val="center"/>
            <w:hideMark/>
          </w:tcPr>
          <w:p w14:paraId="68446FFD" w14:textId="77777777" w:rsidR="00E542A3" w:rsidRPr="00E542A3" w:rsidRDefault="00E542A3" w:rsidP="00E542A3">
            <w:pPr>
              <w:suppressAutoHyphens w:val="0"/>
              <w:jc w:val="center"/>
              <w:rPr>
                <w:rFonts w:ascii="Garamond" w:hAnsi="Garamond"/>
                <w:color w:val="000000"/>
                <w:sz w:val="12"/>
                <w:szCs w:val="12"/>
                <w:lang w:eastAsia="es-ES"/>
              </w:rPr>
            </w:pPr>
            <w:r w:rsidRPr="00E542A3">
              <w:rPr>
                <w:rFonts w:ascii="Garamond" w:hAnsi="Garamond"/>
                <w:color w:val="000000"/>
                <w:sz w:val="12"/>
                <w:szCs w:val="12"/>
                <w:lang w:eastAsia="es-ES"/>
              </w:rPr>
              <w:t>2,27</w:t>
            </w:r>
          </w:p>
        </w:tc>
        <w:tc>
          <w:tcPr>
            <w:tcW w:w="0" w:type="auto"/>
            <w:tcBorders>
              <w:top w:val="nil"/>
              <w:left w:val="nil"/>
              <w:bottom w:val="single" w:sz="4" w:space="0" w:color="auto"/>
              <w:right w:val="single" w:sz="4" w:space="0" w:color="auto"/>
            </w:tcBorders>
            <w:noWrap/>
            <w:vAlign w:val="center"/>
            <w:hideMark/>
          </w:tcPr>
          <w:p w14:paraId="248927C3" w14:textId="77777777" w:rsidR="00E542A3" w:rsidRPr="00E542A3" w:rsidRDefault="00E542A3" w:rsidP="00E542A3">
            <w:pPr>
              <w:suppressAutoHyphens w:val="0"/>
              <w:jc w:val="center"/>
              <w:rPr>
                <w:rFonts w:ascii="Garamond" w:hAnsi="Garamond"/>
                <w:color w:val="000000"/>
                <w:sz w:val="12"/>
                <w:szCs w:val="12"/>
                <w:lang w:eastAsia="es-ES"/>
              </w:rPr>
            </w:pPr>
            <w:r w:rsidRPr="00E542A3">
              <w:rPr>
                <w:rFonts w:ascii="Garamond" w:hAnsi="Garamond"/>
                <w:color w:val="000000"/>
                <w:sz w:val="12"/>
                <w:szCs w:val="12"/>
                <w:lang w:eastAsia="es-ES"/>
              </w:rPr>
              <w:t>No se solicita</w:t>
            </w:r>
          </w:p>
        </w:tc>
        <w:tc>
          <w:tcPr>
            <w:tcW w:w="0" w:type="auto"/>
            <w:tcBorders>
              <w:top w:val="nil"/>
              <w:left w:val="nil"/>
              <w:bottom w:val="single" w:sz="4" w:space="0" w:color="auto"/>
              <w:right w:val="single" w:sz="4" w:space="0" w:color="auto"/>
            </w:tcBorders>
            <w:noWrap/>
            <w:vAlign w:val="center"/>
            <w:hideMark/>
          </w:tcPr>
          <w:p w14:paraId="3CC71811" w14:textId="77777777" w:rsidR="00E542A3" w:rsidRPr="00E542A3" w:rsidRDefault="00E542A3" w:rsidP="00E542A3">
            <w:pPr>
              <w:suppressAutoHyphens w:val="0"/>
              <w:jc w:val="center"/>
              <w:rPr>
                <w:rFonts w:ascii="Garamond" w:hAnsi="Garamond"/>
                <w:color w:val="000000"/>
                <w:sz w:val="12"/>
                <w:szCs w:val="12"/>
                <w:lang w:eastAsia="es-ES"/>
              </w:rPr>
            </w:pPr>
            <w:r w:rsidRPr="00E542A3">
              <w:rPr>
                <w:rFonts w:ascii="Garamond" w:hAnsi="Garamond"/>
                <w:color w:val="000000"/>
                <w:sz w:val="12"/>
                <w:szCs w:val="12"/>
                <w:lang w:eastAsia="es-ES"/>
              </w:rPr>
              <w:t>No se solicita</w:t>
            </w:r>
          </w:p>
        </w:tc>
        <w:tc>
          <w:tcPr>
            <w:tcW w:w="0" w:type="auto"/>
            <w:tcBorders>
              <w:top w:val="nil"/>
              <w:left w:val="nil"/>
              <w:bottom w:val="single" w:sz="4" w:space="0" w:color="auto"/>
              <w:right w:val="single" w:sz="4" w:space="0" w:color="auto"/>
            </w:tcBorders>
            <w:noWrap/>
            <w:vAlign w:val="center"/>
            <w:hideMark/>
          </w:tcPr>
          <w:p w14:paraId="3CF30ECE" w14:textId="77777777" w:rsidR="00E542A3" w:rsidRPr="00E542A3" w:rsidRDefault="00E542A3" w:rsidP="00E542A3">
            <w:pPr>
              <w:suppressAutoHyphens w:val="0"/>
              <w:jc w:val="center"/>
              <w:rPr>
                <w:rFonts w:ascii="Garamond" w:hAnsi="Garamond"/>
                <w:color w:val="000000"/>
                <w:sz w:val="12"/>
                <w:szCs w:val="12"/>
                <w:lang w:eastAsia="es-ES"/>
              </w:rPr>
            </w:pPr>
            <w:r w:rsidRPr="00E542A3">
              <w:rPr>
                <w:rFonts w:ascii="Garamond" w:hAnsi="Garamond"/>
                <w:color w:val="000000"/>
                <w:sz w:val="12"/>
                <w:szCs w:val="12"/>
                <w:lang w:eastAsia="es-ES"/>
              </w:rPr>
              <w:t>0,13</w:t>
            </w:r>
          </w:p>
        </w:tc>
        <w:tc>
          <w:tcPr>
            <w:tcW w:w="0" w:type="auto"/>
            <w:tcBorders>
              <w:top w:val="nil"/>
              <w:left w:val="nil"/>
              <w:bottom w:val="single" w:sz="4" w:space="0" w:color="auto"/>
              <w:right w:val="single" w:sz="4" w:space="0" w:color="auto"/>
            </w:tcBorders>
            <w:noWrap/>
            <w:vAlign w:val="center"/>
            <w:hideMark/>
          </w:tcPr>
          <w:p w14:paraId="538BCB61" w14:textId="77777777" w:rsidR="00E542A3" w:rsidRPr="00E542A3" w:rsidRDefault="00E542A3" w:rsidP="00E542A3">
            <w:pPr>
              <w:suppressAutoHyphens w:val="0"/>
              <w:jc w:val="center"/>
              <w:rPr>
                <w:rFonts w:ascii="Garamond" w:hAnsi="Garamond"/>
                <w:color w:val="000000"/>
                <w:sz w:val="12"/>
                <w:szCs w:val="12"/>
                <w:lang w:eastAsia="es-ES"/>
              </w:rPr>
            </w:pPr>
            <w:r w:rsidRPr="00E542A3">
              <w:rPr>
                <w:rFonts w:ascii="Garamond" w:hAnsi="Garamond"/>
                <w:color w:val="000000"/>
                <w:sz w:val="12"/>
                <w:szCs w:val="12"/>
                <w:lang w:eastAsia="es-ES"/>
              </w:rPr>
              <w:t>0,07</w:t>
            </w:r>
          </w:p>
        </w:tc>
      </w:tr>
      <w:tr w:rsidR="00E542A3" w:rsidRPr="00E542A3" w14:paraId="0A095ADC" w14:textId="77777777" w:rsidTr="00F76E2B">
        <w:trPr>
          <w:trHeight w:val="620"/>
          <w:jc w:val="center"/>
        </w:trPr>
        <w:tc>
          <w:tcPr>
            <w:tcW w:w="0" w:type="auto"/>
            <w:tcBorders>
              <w:top w:val="nil"/>
              <w:left w:val="single" w:sz="4" w:space="0" w:color="auto"/>
              <w:bottom w:val="single" w:sz="4" w:space="0" w:color="auto"/>
              <w:right w:val="single" w:sz="4" w:space="0" w:color="auto"/>
            </w:tcBorders>
            <w:vAlign w:val="center"/>
            <w:hideMark/>
          </w:tcPr>
          <w:p w14:paraId="46285884" w14:textId="77777777" w:rsidR="00E542A3" w:rsidRPr="00533373" w:rsidRDefault="00511939" w:rsidP="00E542A3">
            <w:pPr>
              <w:suppressAutoHyphens w:val="0"/>
              <w:jc w:val="center"/>
              <w:rPr>
                <w:rFonts w:ascii="Garamond" w:hAnsi="Garamond"/>
                <w:color w:val="000000"/>
                <w:sz w:val="12"/>
                <w:szCs w:val="12"/>
                <w:lang w:eastAsia="es-ES"/>
              </w:rPr>
            </w:pPr>
            <w:r w:rsidRPr="00533373">
              <w:rPr>
                <w:rFonts w:ascii="Garamond" w:hAnsi="Garamond"/>
                <w:color w:val="000000"/>
                <w:sz w:val="12"/>
                <w:szCs w:val="12"/>
                <w:lang w:eastAsia="es-ES"/>
              </w:rPr>
              <w:t>FDLRUU-LP-009-2025 FUNDESCO (Presentación de oferta)</w:t>
            </w:r>
          </w:p>
        </w:tc>
        <w:tc>
          <w:tcPr>
            <w:tcW w:w="0" w:type="auto"/>
            <w:tcBorders>
              <w:top w:val="nil"/>
              <w:left w:val="nil"/>
              <w:bottom w:val="single" w:sz="4" w:space="0" w:color="auto"/>
              <w:right w:val="single" w:sz="4" w:space="0" w:color="auto"/>
            </w:tcBorders>
            <w:vAlign w:val="center"/>
            <w:hideMark/>
          </w:tcPr>
          <w:p w14:paraId="14D8A40F" w14:textId="77777777" w:rsidR="00E542A3" w:rsidRPr="00533373" w:rsidRDefault="00E542A3" w:rsidP="00E542A3">
            <w:pPr>
              <w:suppressAutoHyphens w:val="0"/>
              <w:jc w:val="center"/>
              <w:rPr>
                <w:rFonts w:ascii="Garamond" w:hAnsi="Garamond"/>
                <w:color w:val="000000"/>
                <w:sz w:val="12"/>
                <w:szCs w:val="12"/>
                <w:lang w:eastAsia="es-ES"/>
              </w:rPr>
            </w:pPr>
            <w:r w:rsidRPr="00533373">
              <w:rPr>
                <w:rFonts w:ascii="Garamond" w:hAnsi="Garamond"/>
                <w:color w:val="000000"/>
                <w:sz w:val="12"/>
                <w:szCs w:val="12"/>
                <w:lang w:eastAsia="es-ES"/>
              </w:rPr>
              <w:t>Licitación Pública</w:t>
            </w:r>
          </w:p>
        </w:tc>
        <w:tc>
          <w:tcPr>
            <w:tcW w:w="0" w:type="auto"/>
            <w:tcBorders>
              <w:top w:val="nil"/>
              <w:left w:val="nil"/>
              <w:bottom w:val="single" w:sz="4" w:space="0" w:color="auto"/>
              <w:right w:val="single" w:sz="4" w:space="0" w:color="auto"/>
            </w:tcBorders>
            <w:vAlign w:val="center"/>
            <w:hideMark/>
          </w:tcPr>
          <w:p w14:paraId="561AA0B3" w14:textId="77777777" w:rsidR="00E542A3" w:rsidRPr="00533373" w:rsidRDefault="007F1621" w:rsidP="00E542A3">
            <w:pPr>
              <w:suppressAutoHyphens w:val="0"/>
              <w:jc w:val="center"/>
              <w:rPr>
                <w:rFonts w:ascii="Garamond" w:hAnsi="Garamond"/>
                <w:color w:val="000000"/>
                <w:sz w:val="12"/>
                <w:szCs w:val="12"/>
                <w:lang w:eastAsia="es-ES"/>
              </w:rPr>
            </w:pPr>
            <w:r w:rsidRPr="00533373">
              <w:rPr>
                <w:rFonts w:ascii="Garamond" w:hAnsi="Garamond"/>
                <w:color w:val="000000"/>
                <w:sz w:val="12"/>
                <w:szCs w:val="12"/>
                <w:lang w:eastAsia="es-ES"/>
              </w:rPr>
              <w:t>ALCALDIA LOCAL RAFAEL URIBE URIBE</w:t>
            </w:r>
          </w:p>
        </w:tc>
        <w:tc>
          <w:tcPr>
            <w:tcW w:w="0" w:type="auto"/>
            <w:tcBorders>
              <w:top w:val="nil"/>
              <w:left w:val="nil"/>
              <w:bottom w:val="single" w:sz="4" w:space="0" w:color="auto"/>
              <w:right w:val="single" w:sz="4" w:space="0" w:color="auto"/>
            </w:tcBorders>
            <w:vAlign w:val="center"/>
            <w:hideMark/>
          </w:tcPr>
          <w:p w14:paraId="5693D748" w14:textId="77777777" w:rsidR="00E542A3" w:rsidRPr="00533373" w:rsidRDefault="00511939" w:rsidP="00E542A3">
            <w:pPr>
              <w:suppressAutoHyphens w:val="0"/>
              <w:jc w:val="both"/>
              <w:rPr>
                <w:rFonts w:ascii="Garamond" w:hAnsi="Garamond"/>
                <w:color w:val="000000"/>
                <w:sz w:val="12"/>
                <w:szCs w:val="12"/>
                <w:lang w:eastAsia="es-ES"/>
              </w:rPr>
            </w:pPr>
            <w:r w:rsidRPr="00533373">
              <w:rPr>
                <w:rFonts w:ascii="Garamond" w:hAnsi="Garamond"/>
                <w:color w:val="000000"/>
                <w:sz w:val="12"/>
                <w:szCs w:val="12"/>
                <w:lang w:eastAsia="es-ES"/>
              </w:rPr>
              <w:t>PRESTAR LOS SERVICIOS TÉCNICOS, FINANCIEROS Y ADMINISTRATIVOS PARA EL DESARROLLO DE EVENTOS CULTURALES EN LA LOCALIDAD RAFAEL URIBE URIBE EN EL MARCO DEL PROYECTO DE INVERSIÓN 2673 "RAFAEL URIBE URIBE CULTURAL Y ARTÍSTICA" CONFORME A LAS DESCRIPCIONES DEL FDRLUU</w:t>
            </w:r>
          </w:p>
        </w:tc>
        <w:tc>
          <w:tcPr>
            <w:tcW w:w="0" w:type="auto"/>
            <w:tcBorders>
              <w:top w:val="nil"/>
              <w:left w:val="nil"/>
              <w:bottom w:val="single" w:sz="4" w:space="0" w:color="auto"/>
              <w:right w:val="single" w:sz="4" w:space="0" w:color="auto"/>
            </w:tcBorders>
            <w:noWrap/>
            <w:vAlign w:val="center"/>
            <w:hideMark/>
          </w:tcPr>
          <w:p w14:paraId="00B6C059" w14:textId="77777777" w:rsidR="00E542A3" w:rsidRPr="00533373" w:rsidRDefault="00E542A3" w:rsidP="00E542A3">
            <w:pPr>
              <w:suppressAutoHyphens w:val="0"/>
              <w:jc w:val="center"/>
              <w:rPr>
                <w:rFonts w:ascii="Garamond" w:hAnsi="Garamond"/>
                <w:color w:val="000000"/>
                <w:sz w:val="12"/>
                <w:szCs w:val="12"/>
                <w:lang w:eastAsia="es-ES"/>
              </w:rPr>
            </w:pPr>
            <w:r w:rsidRPr="00533373">
              <w:rPr>
                <w:rFonts w:ascii="Garamond" w:hAnsi="Garamond"/>
                <w:color w:val="000000"/>
                <w:sz w:val="12"/>
                <w:szCs w:val="12"/>
                <w:lang w:eastAsia="es-ES"/>
              </w:rPr>
              <w:t>6</w:t>
            </w:r>
          </w:p>
        </w:tc>
        <w:tc>
          <w:tcPr>
            <w:tcW w:w="0" w:type="auto"/>
            <w:tcBorders>
              <w:top w:val="nil"/>
              <w:left w:val="nil"/>
              <w:bottom w:val="single" w:sz="4" w:space="0" w:color="auto"/>
              <w:right w:val="single" w:sz="4" w:space="0" w:color="auto"/>
            </w:tcBorders>
            <w:noWrap/>
            <w:vAlign w:val="center"/>
            <w:hideMark/>
          </w:tcPr>
          <w:p w14:paraId="7DFDCBFA" w14:textId="77777777" w:rsidR="00E542A3" w:rsidRPr="00533373" w:rsidRDefault="007F1621" w:rsidP="00E542A3">
            <w:pPr>
              <w:suppressAutoHyphens w:val="0"/>
              <w:jc w:val="center"/>
              <w:rPr>
                <w:rFonts w:ascii="Garamond" w:hAnsi="Garamond"/>
                <w:color w:val="000000"/>
                <w:sz w:val="12"/>
                <w:szCs w:val="12"/>
                <w:lang w:eastAsia="es-ES"/>
              </w:rPr>
            </w:pPr>
            <w:r w:rsidRPr="00533373">
              <w:rPr>
                <w:rFonts w:ascii="Garamond" w:hAnsi="Garamond"/>
                <w:color w:val="000000"/>
                <w:sz w:val="12"/>
                <w:szCs w:val="12"/>
                <w:lang w:eastAsia="es-ES"/>
              </w:rPr>
              <w:t>$1.400.000.000</w:t>
            </w:r>
          </w:p>
        </w:tc>
        <w:tc>
          <w:tcPr>
            <w:tcW w:w="0" w:type="auto"/>
            <w:tcBorders>
              <w:top w:val="nil"/>
              <w:left w:val="nil"/>
              <w:bottom w:val="single" w:sz="4" w:space="0" w:color="auto"/>
              <w:right w:val="single" w:sz="4" w:space="0" w:color="auto"/>
            </w:tcBorders>
            <w:noWrap/>
            <w:vAlign w:val="center"/>
            <w:hideMark/>
          </w:tcPr>
          <w:p w14:paraId="0C873820" w14:textId="77777777" w:rsidR="00E542A3" w:rsidRPr="00533373" w:rsidRDefault="00E542A3" w:rsidP="00E542A3">
            <w:pPr>
              <w:suppressAutoHyphens w:val="0"/>
              <w:jc w:val="center"/>
              <w:rPr>
                <w:rFonts w:ascii="Garamond" w:hAnsi="Garamond"/>
                <w:color w:val="000000"/>
                <w:sz w:val="12"/>
                <w:szCs w:val="12"/>
                <w:lang w:eastAsia="es-ES"/>
              </w:rPr>
            </w:pPr>
            <w:r w:rsidRPr="00533373">
              <w:rPr>
                <w:rFonts w:ascii="Garamond" w:hAnsi="Garamond"/>
                <w:color w:val="000000"/>
                <w:sz w:val="12"/>
                <w:szCs w:val="12"/>
                <w:lang w:eastAsia="es-ES"/>
              </w:rPr>
              <w:t>No se dio anticipo</w:t>
            </w:r>
          </w:p>
        </w:tc>
        <w:tc>
          <w:tcPr>
            <w:tcW w:w="0" w:type="auto"/>
            <w:tcBorders>
              <w:top w:val="nil"/>
              <w:left w:val="nil"/>
              <w:bottom w:val="single" w:sz="4" w:space="0" w:color="auto"/>
              <w:right w:val="single" w:sz="4" w:space="0" w:color="auto"/>
            </w:tcBorders>
            <w:noWrap/>
            <w:vAlign w:val="center"/>
            <w:hideMark/>
          </w:tcPr>
          <w:p w14:paraId="3A80DDD8" w14:textId="77777777" w:rsidR="00E542A3" w:rsidRPr="00533373" w:rsidRDefault="00533373" w:rsidP="00E542A3">
            <w:pPr>
              <w:suppressAutoHyphens w:val="0"/>
              <w:jc w:val="center"/>
              <w:rPr>
                <w:rFonts w:ascii="Garamond" w:hAnsi="Garamond"/>
                <w:color w:val="000000"/>
                <w:sz w:val="12"/>
                <w:szCs w:val="12"/>
                <w:lang w:eastAsia="es-ES"/>
              </w:rPr>
            </w:pPr>
            <w:r w:rsidRPr="00533373">
              <w:rPr>
                <w:rFonts w:ascii="Garamond" w:hAnsi="Garamond"/>
                <w:color w:val="000000"/>
                <w:sz w:val="12"/>
                <w:szCs w:val="12"/>
                <w:lang w:eastAsia="es-ES"/>
              </w:rPr>
              <w:t>4,0</w:t>
            </w:r>
          </w:p>
        </w:tc>
        <w:tc>
          <w:tcPr>
            <w:tcW w:w="0" w:type="auto"/>
            <w:tcBorders>
              <w:top w:val="nil"/>
              <w:left w:val="nil"/>
              <w:bottom w:val="single" w:sz="4" w:space="0" w:color="auto"/>
              <w:right w:val="single" w:sz="4" w:space="0" w:color="auto"/>
            </w:tcBorders>
            <w:noWrap/>
            <w:vAlign w:val="center"/>
            <w:hideMark/>
          </w:tcPr>
          <w:p w14:paraId="7CCB8679" w14:textId="77777777" w:rsidR="00E542A3" w:rsidRPr="00533373" w:rsidRDefault="00E542A3" w:rsidP="00E542A3">
            <w:pPr>
              <w:suppressAutoHyphens w:val="0"/>
              <w:jc w:val="center"/>
              <w:rPr>
                <w:rFonts w:ascii="Garamond" w:hAnsi="Garamond"/>
                <w:color w:val="000000"/>
                <w:sz w:val="12"/>
                <w:szCs w:val="12"/>
                <w:lang w:eastAsia="es-ES"/>
              </w:rPr>
            </w:pPr>
            <w:r w:rsidRPr="00533373">
              <w:rPr>
                <w:rFonts w:ascii="Garamond" w:hAnsi="Garamond"/>
                <w:color w:val="000000"/>
                <w:sz w:val="12"/>
                <w:szCs w:val="12"/>
                <w:lang w:eastAsia="es-ES"/>
              </w:rPr>
              <w:t>0,</w:t>
            </w:r>
            <w:r w:rsidR="00533373" w:rsidRPr="00533373">
              <w:rPr>
                <w:rFonts w:ascii="Garamond" w:hAnsi="Garamond"/>
                <w:color w:val="000000"/>
                <w:sz w:val="12"/>
                <w:szCs w:val="12"/>
                <w:lang w:eastAsia="es-ES"/>
              </w:rPr>
              <w:t>35</w:t>
            </w:r>
          </w:p>
        </w:tc>
        <w:tc>
          <w:tcPr>
            <w:tcW w:w="0" w:type="auto"/>
            <w:tcBorders>
              <w:top w:val="nil"/>
              <w:left w:val="nil"/>
              <w:bottom w:val="single" w:sz="4" w:space="0" w:color="auto"/>
              <w:right w:val="single" w:sz="4" w:space="0" w:color="auto"/>
            </w:tcBorders>
            <w:noWrap/>
            <w:vAlign w:val="center"/>
            <w:hideMark/>
          </w:tcPr>
          <w:p w14:paraId="26F2DC73" w14:textId="77777777" w:rsidR="00E542A3" w:rsidRPr="00533373" w:rsidRDefault="00533373" w:rsidP="00E542A3">
            <w:pPr>
              <w:suppressAutoHyphens w:val="0"/>
              <w:jc w:val="center"/>
              <w:rPr>
                <w:rFonts w:ascii="Garamond" w:hAnsi="Garamond"/>
                <w:color w:val="000000"/>
                <w:sz w:val="12"/>
                <w:szCs w:val="12"/>
                <w:lang w:eastAsia="es-ES"/>
              </w:rPr>
            </w:pPr>
            <w:r w:rsidRPr="00533373">
              <w:rPr>
                <w:rFonts w:ascii="Garamond" w:hAnsi="Garamond"/>
                <w:color w:val="000000"/>
                <w:sz w:val="12"/>
                <w:szCs w:val="12"/>
                <w:lang w:eastAsia="es-ES"/>
              </w:rPr>
              <w:t>7,02</w:t>
            </w:r>
          </w:p>
        </w:tc>
        <w:tc>
          <w:tcPr>
            <w:tcW w:w="0" w:type="auto"/>
            <w:tcBorders>
              <w:top w:val="nil"/>
              <w:left w:val="nil"/>
              <w:bottom w:val="single" w:sz="4" w:space="0" w:color="auto"/>
              <w:right w:val="single" w:sz="4" w:space="0" w:color="auto"/>
            </w:tcBorders>
            <w:noWrap/>
            <w:vAlign w:val="center"/>
            <w:hideMark/>
          </w:tcPr>
          <w:p w14:paraId="4DFFF16E" w14:textId="77777777" w:rsidR="00E542A3" w:rsidRPr="00533373" w:rsidRDefault="00E542A3" w:rsidP="00E542A3">
            <w:pPr>
              <w:suppressAutoHyphens w:val="0"/>
              <w:jc w:val="center"/>
              <w:rPr>
                <w:rFonts w:ascii="Garamond" w:hAnsi="Garamond"/>
                <w:color w:val="000000"/>
                <w:sz w:val="12"/>
                <w:szCs w:val="12"/>
                <w:lang w:eastAsia="es-ES"/>
              </w:rPr>
            </w:pPr>
            <w:r w:rsidRPr="00533373">
              <w:rPr>
                <w:rFonts w:ascii="Garamond" w:hAnsi="Garamond"/>
                <w:color w:val="000000"/>
                <w:sz w:val="12"/>
                <w:szCs w:val="12"/>
                <w:lang w:eastAsia="es-ES"/>
              </w:rPr>
              <w:t>100%</w:t>
            </w:r>
          </w:p>
        </w:tc>
        <w:tc>
          <w:tcPr>
            <w:tcW w:w="0" w:type="auto"/>
            <w:tcBorders>
              <w:top w:val="nil"/>
              <w:left w:val="nil"/>
              <w:bottom w:val="single" w:sz="4" w:space="0" w:color="auto"/>
              <w:right w:val="single" w:sz="4" w:space="0" w:color="auto"/>
            </w:tcBorders>
            <w:noWrap/>
            <w:vAlign w:val="center"/>
            <w:hideMark/>
          </w:tcPr>
          <w:p w14:paraId="6EDDF801" w14:textId="77777777" w:rsidR="00E542A3" w:rsidRPr="00533373" w:rsidRDefault="00E542A3" w:rsidP="00E542A3">
            <w:pPr>
              <w:suppressAutoHyphens w:val="0"/>
              <w:jc w:val="center"/>
              <w:rPr>
                <w:rFonts w:ascii="Garamond" w:hAnsi="Garamond"/>
                <w:color w:val="000000"/>
                <w:sz w:val="12"/>
                <w:szCs w:val="12"/>
                <w:lang w:eastAsia="es-ES"/>
              </w:rPr>
            </w:pPr>
            <w:r w:rsidRPr="00533373">
              <w:rPr>
                <w:rFonts w:ascii="Garamond" w:hAnsi="Garamond"/>
                <w:color w:val="000000"/>
                <w:sz w:val="12"/>
                <w:szCs w:val="12"/>
                <w:lang w:eastAsia="es-ES"/>
              </w:rPr>
              <w:t>No se solicita</w:t>
            </w:r>
          </w:p>
        </w:tc>
        <w:tc>
          <w:tcPr>
            <w:tcW w:w="0" w:type="auto"/>
            <w:tcBorders>
              <w:top w:val="nil"/>
              <w:left w:val="nil"/>
              <w:bottom w:val="single" w:sz="4" w:space="0" w:color="auto"/>
              <w:right w:val="single" w:sz="4" w:space="0" w:color="auto"/>
            </w:tcBorders>
            <w:noWrap/>
            <w:vAlign w:val="center"/>
            <w:hideMark/>
          </w:tcPr>
          <w:p w14:paraId="54801F8B" w14:textId="77777777" w:rsidR="00E542A3" w:rsidRPr="00533373" w:rsidRDefault="00E542A3" w:rsidP="00E542A3">
            <w:pPr>
              <w:suppressAutoHyphens w:val="0"/>
              <w:jc w:val="center"/>
              <w:rPr>
                <w:rFonts w:ascii="Garamond" w:hAnsi="Garamond"/>
                <w:color w:val="000000"/>
                <w:sz w:val="12"/>
                <w:szCs w:val="12"/>
                <w:lang w:eastAsia="es-ES"/>
              </w:rPr>
            </w:pPr>
            <w:r w:rsidRPr="00533373">
              <w:rPr>
                <w:rFonts w:ascii="Garamond" w:hAnsi="Garamond"/>
                <w:color w:val="000000"/>
                <w:sz w:val="12"/>
                <w:szCs w:val="12"/>
                <w:lang w:eastAsia="es-ES"/>
              </w:rPr>
              <w:t>0,</w:t>
            </w:r>
            <w:r w:rsidR="00533373" w:rsidRPr="00533373">
              <w:rPr>
                <w:rFonts w:ascii="Garamond" w:hAnsi="Garamond"/>
                <w:color w:val="000000"/>
                <w:sz w:val="12"/>
                <w:szCs w:val="12"/>
                <w:lang w:eastAsia="es-ES"/>
              </w:rPr>
              <w:t>25</w:t>
            </w:r>
          </w:p>
        </w:tc>
        <w:tc>
          <w:tcPr>
            <w:tcW w:w="0" w:type="auto"/>
            <w:tcBorders>
              <w:top w:val="nil"/>
              <w:left w:val="nil"/>
              <w:bottom w:val="single" w:sz="4" w:space="0" w:color="auto"/>
              <w:right w:val="single" w:sz="4" w:space="0" w:color="auto"/>
            </w:tcBorders>
            <w:noWrap/>
            <w:vAlign w:val="center"/>
            <w:hideMark/>
          </w:tcPr>
          <w:p w14:paraId="524707F6" w14:textId="77777777" w:rsidR="00E542A3" w:rsidRPr="00533373" w:rsidRDefault="00E542A3" w:rsidP="00E542A3">
            <w:pPr>
              <w:suppressAutoHyphens w:val="0"/>
              <w:jc w:val="center"/>
              <w:rPr>
                <w:rFonts w:ascii="Garamond" w:hAnsi="Garamond"/>
                <w:color w:val="000000"/>
                <w:sz w:val="12"/>
                <w:szCs w:val="12"/>
                <w:lang w:eastAsia="es-ES"/>
              </w:rPr>
            </w:pPr>
            <w:r w:rsidRPr="00533373">
              <w:rPr>
                <w:rFonts w:ascii="Garamond" w:hAnsi="Garamond"/>
                <w:color w:val="000000"/>
                <w:sz w:val="12"/>
                <w:szCs w:val="12"/>
                <w:lang w:eastAsia="es-ES"/>
              </w:rPr>
              <w:t>0,</w:t>
            </w:r>
            <w:r w:rsidR="00533373" w:rsidRPr="00533373">
              <w:rPr>
                <w:rFonts w:ascii="Garamond" w:hAnsi="Garamond"/>
                <w:color w:val="000000"/>
                <w:sz w:val="12"/>
                <w:szCs w:val="12"/>
                <w:lang w:eastAsia="es-ES"/>
              </w:rPr>
              <w:t>15</w:t>
            </w:r>
          </w:p>
        </w:tc>
      </w:tr>
      <w:tr w:rsidR="00E542A3" w:rsidRPr="00E542A3" w14:paraId="68E307E7" w14:textId="77777777" w:rsidTr="00F76E2B">
        <w:trPr>
          <w:trHeight w:val="465"/>
          <w:jc w:val="center"/>
        </w:trPr>
        <w:tc>
          <w:tcPr>
            <w:tcW w:w="0" w:type="auto"/>
            <w:tcBorders>
              <w:top w:val="nil"/>
              <w:left w:val="single" w:sz="4" w:space="0" w:color="auto"/>
              <w:bottom w:val="single" w:sz="4" w:space="0" w:color="auto"/>
              <w:right w:val="single" w:sz="4" w:space="0" w:color="auto"/>
            </w:tcBorders>
            <w:vAlign w:val="center"/>
            <w:hideMark/>
          </w:tcPr>
          <w:p w14:paraId="23EF7261" w14:textId="77777777" w:rsidR="00E542A3" w:rsidRPr="00E542A3" w:rsidRDefault="00E542A3" w:rsidP="00E542A3">
            <w:pPr>
              <w:suppressAutoHyphens w:val="0"/>
              <w:jc w:val="center"/>
              <w:rPr>
                <w:rFonts w:ascii="Garamond" w:hAnsi="Garamond"/>
                <w:color w:val="000000"/>
                <w:sz w:val="12"/>
                <w:szCs w:val="12"/>
                <w:lang w:eastAsia="es-ES"/>
              </w:rPr>
            </w:pPr>
            <w:r w:rsidRPr="00E542A3">
              <w:rPr>
                <w:rFonts w:ascii="Garamond" w:hAnsi="Garamond"/>
                <w:color w:val="000000"/>
                <w:sz w:val="12"/>
                <w:szCs w:val="12"/>
                <w:lang w:eastAsia="es-ES"/>
              </w:rPr>
              <w:t>FDLPA-LP-016-2024 (Presentación de oferta)</w:t>
            </w:r>
          </w:p>
        </w:tc>
        <w:tc>
          <w:tcPr>
            <w:tcW w:w="0" w:type="auto"/>
            <w:tcBorders>
              <w:top w:val="nil"/>
              <w:left w:val="nil"/>
              <w:bottom w:val="single" w:sz="4" w:space="0" w:color="auto"/>
              <w:right w:val="single" w:sz="4" w:space="0" w:color="auto"/>
            </w:tcBorders>
            <w:vAlign w:val="center"/>
            <w:hideMark/>
          </w:tcPr>
          <w:p w14:paraId="3403BF84" w14:textId="77777777" w:rsidR="00E542A3" w:rsidRPr="00E542A3" w:rsidRDefault="00E542A3" w:rsidP="00E542A3">
            <w:pPr>
              <w:suppressAutoHyphens w:val="0"/>
              <w:jc w:val="center"/>
              <w:rPr>
                <w:rFonts w:ascii="Garamond" w:hAnsi="Garamond"/>
                <w:color w:val="000000"/>
                <w:sz w:val="12"/>
                <w:szCs w:val="12"/>
                <w:lang w:eastAsia="es-ES"/>
              </w:rPr>
            </w:pPr>
            <w:r w:rsidRPr="00E542A3">
              <w:rPr>
                <w:rFonts w:ascii="Garamond" w:hAnsi="Garamond"/>
                <w:color w:val="000000"/>
                <w:sz w:val="12"/>
                <w:szCs w:val="12"/>
                <w:lang w:eastAsia="es-ES"/>
              </w:rPr>
              <w:t>Licitación Pública</w:t>
            </w:r>
          </w:p>
        </w:tc>
        <w:tc>
          <w:tcPr>
            <w:tcW w:w="0" w:type="auto"/>
            <w:tcBorders>
              <w:top w:val="nil"/>
              <w:left w:val="nil"/>
              <w:bottom w:val="single" w:sz="4" w:space="0" w:color="auto"/>
              <w:right w:val="single" w:sz="4" w:space="0" w:color="auto"/>
            </w:tcBorders>
            <w:vAlign w:val="center"/>
            <w:hideMark/>
          </w:tcPr>
          <w:p w14:paraId="0ED70159" w14:textId="77777777" w:rsidR="00E542A3" w:rsidRPr="00E542A3" w:rsidRDefault="00E542A3" w:rsidP="00E542A3">
            <w:pPr>
              <w:suppressAutoHyphens w:val="0"/>
              <w:jc w:val="center"/>
              <w:rPr>
                <w:rFonts w:ascii="Garamond" w:hAnsi="Garamond"/>
                <w:color w:val="000000"/>
                <w:sz w:val="12"/>
                <w:szCs w:val="12"/>
                <w:lang w:eastAsia="es-ES"/>
              </w:rPr>
            </w:pPr>
            <w:r w:rsidRPr="00E542A3">
              <w:rPr>
                <w:rFonts w:ascii="Garamond" w:hAnsi="Garamond"/>
                <w:color w:val="000000"/>
                <w:sz w:val="12"/>
                <w:szCs w:val="12"/>
                <w:lang w:eastAsia="es-ES"/>
              </w:rPr>
              <w:t>ALCALDIA LOCAL DE PUENTE ARANDA</w:t>
            </w:r>
          </w:p>
        </w:tc>
        <w:tc>
          <w:tcPr>
            <w:tcW w:w="0" w:type="auto"/>
            <w:tcBorders>
              <w:top w:val="nil"/>
              <w:left w:val="nil"/>
              <w:bottom w:val="single" w:sz="4" w:space="0" w:color="auto"/>
              <w:right w:val="single" w:sz="4" w:space="0" w:color="auto"/>
            </w:tcBorders>
            <w:vAlign w:val="center"/>
            <w:hideMark/>
          </w:tcPr>
          <w:p w14:paraId="695B775D" w14:textId="77777777" w:rsidR="00E542A3" w:rsidRPr="00E542A3" w:rsidRDefault="00E542A3" w:rsidP="00E542A3">
            <w:pPr>
              <w:suppressAutoHyphens w:val="0"/>
              <w:jc w:val="both"/>
              <w:rPr>
                <w:rFonts w:ascii="Garamond" w:hAnsi="Garamond"/>
                <w:color w:val="000000"/>
                <w:sz w:val="12"/>
                <w:szCs w:val="12"/>
                <w:lang w:eastAsia="es-ES"/>
              </w:rPr>
            </w:pPr>
            <w:r w:rsidRPr="00E542A3">
              <w:rPr>
                <w:rFonts w:ascii="Garamond" w:hAnsi="Garamond"/>
                <w:color w:val="000000"/>
                <w:sz w:val="12"/>
                <w:szCs w:val="12"/>
                <w:lang w:eastAsia="es-ES"/>
              </w:rPr>
              <w:t>PRESTAR LOS SERVICIOS LOGÍSTICOS PARA LA ORGANIZACIÓN Y REALIZACIÓN DE LOS EVENTOS ARTÍSTICOS Y CULTURALES EN LA LOCALIDAD DE PUENTE ARANDA</w:t>
            </w:r>
          </w:p>
        </w:tc>
        <w:tc>
          <w:tcPr>
            <w:tcW w:w="0" w:type="auto"/>
            <w:tcBorders>
              <w:top w:val="nil"/>
              <w:left w:val="nil"/>
              <w:bottom w:val="single" w:sz="4" w:space="0" w:color="auto"/>
              <w:right w:val="single" w:sz="4" w:space="0" w:color="auto"/>
            </w:tcBorders>
            <w:noWrap/>
            <w:vAlign w:val="center"/>
            <w:hideMark/>
          </w:tcPr>
          <w:p w14:paraId="74FF284A" w14:textId="77777777" w:rsidR="00E542A3" w:rsidRPr="00E542A3" w:rsidRDefault="00E542A3" w:rsidP="00E542A3">
            <w:pPr>
              <w:suppressAutoHyphens w:val="0"/>
              <w:jc w:val="center"/>
              <w:rPr>
                <w:rFonts w:ascii="Garamond" w:hAnsi="Garamond"/>
                <w:color w:val="000000"/>
                <w:sz w:val="12"/>
                <w:szCs w:val="12"/>
                <w:lang w:eastAsia="es-ES"/>
              </w:rPr>
            </w:pPr>
            <w:r w:rsidRPr="00E542A3">
              <w:rPr>
                <w:rFonts w:ascii="Garamond" w:hAnsi="Garamond"/>
                <w:color w:val="000000"/>
                <w:sz w:val="12"/>
                <w:szCs w:val="12"/>
                <w:lang w:eastAsia="es-ES"/>
              </w:rPr>
              <w:t>4</w:t>
            </w:r>
          </w:p>
        </w:tc>
        <w:tc>
          <w:tcPr>
            <w:tcW w:w="0" w:type="auto"/>
            <w:tcBorders>
              <w:top w:val="nil"/>
              <w:left w:val="nil"/>
              <w:bottom w:val="single" w:sz="4" w:space="0" w:color="auto"/>
              <w:right w:val="single" w:sz="4" w:space="0" w:color="auto"/>
            </w:tcBorders>
            <w:noWrap/>
            <w:vAlign w:val="center"/>
            <w:hideMark/>
          </w:tcPr>
          <w:p w14:paraId="7BB9823C" w14:textId="77777777" w:rsidR="00E542A3" w:rsidRPr="00E542A3" w:rsidRDefault="00E542A3" w:rsidP="00E542A3">
            <w:pPr>
              <w:suppressAutoHyphens w:val="0"/>
              <w:jc w:val="center"/>
              <w:rPr>
                <w:rFonts w:ascii="Garamond" w:hAnsi="Garamond"/>
                <w:color w:val="000000"/>
                <w:sz w:val="12"/>
                <w:szCs w:val="12"/>
                <w:lang w:eastAsia="es-ES"/>
              </w:rPr>
            </w:pPr>
            <w:r w:rsidRPr="00E542A3">
              <w:rPr>
                <w:rFonts w:ascii="Garamond" w:hAnsi="Garamond"/>
                <w:color w:val="000000"/>
                <w:sz w:val="12"/>
                <w:szCs w:val="12"/>
                <w:lang w:eastAsia="es-ES"/>
              </w:rPr>
              <w:t>$602.925.998</w:t>
            </w:r>
          </w:p>
        </w:tc>
        <w:tc>
          <w:tcPr>
            <w:tcW w:w="0" w:type="auto"/>
            <w:tcBorders>
              <w:top w:val="nil"/>
              <w:left w:val="nil"/>
              <w:bottom w:val="single" w:sz="4" w:space="0" w:color="auto"/>
              <w:right w:val="single" w:sz="4" w:space="0" w:color="auto"/>
            </w:tcBorders>
            <w:noWrap/>
            <w:vAlign w:val="center"/>
            <w:hideMark/>
          </w:tcPr>
          <w:p w14:paraId="16C6329B" w14:textId="77777777" w:rsidR="00E542A3" w:rsidRPr="00E542A3" w:rsidRDefault="00E542A3" w:rsidP="00E542A3">
            <w:pPr>
              <w:suppressAutoHyphens w:val="0"/>
              <w:jc w:val="center"/>
              <w:rPr>
                <w:rFonts w:ascii="Garamond" w:hAnsi="Garamond"/>
                <w:color w:val="000000"/>
                <w:sz w:val="12"/>
                <w:szCs w:val="12"/>
                <w:lang w:eastAsia="es-ES"/>
              </w:rPr>
            </w:pPr>
            <w:r w:rsidRPr="00E542A3">
              <w:rPr>
                <w:rFonts w:ascii="Garamond" w:hAnsi="Garamond"/>
                <w:color w:val="000000"/>
                <w:sz w:val="12"/>
                <w:szCs w:val="12"/>
                <w:lang w:eastAsia="es-ES"/>
              </w:rPr>
              <w:t>No se dio anticipo</w:t>
            </w:r>
          </w:p>
        </w:tc>
        <w:tc>
          <w:tcPr>
            <w:tcW w:w="0" w:type="auto"/>
            <w:tcBorders>
              <w:top w:val="nil"/>
              <w:left w:val="nil"/>
              <w:bottom w:val="single" w:sz="4" w:space="0" w:color="auto"/>
              <w:right w:val="single" w:sz="4" w:space="0" w:color="auto"/>
            </w:tcBorders>
            <w:noWrap/>
            <w:vAlign w:val="center"/>
            <w:hideMark/>
          </w:tcPr>
          <w:p w14:paraId="4C90330F" w14:textId="77777777" w:rsidR="00E542A3" w:rsidRPr="00E542A3" w:rsidRDefault="00E542A3" w:rsidP="00E542A3">
            <w:pPr>
              <w:suppressAutoHyphens w:val="0"/>
              <w:jc w:val="center"/>
              <w:rPr>
                <w:rFonts w:ascii="Garamond" w:hAnsi="Garamond"/>
                <w:color w:val="000000"/>
                <w:sz w:val="12"/>
                <w:szCs w:val="12"/>
                <w:lang w:eastAsia="es-ES"/>
              </w:rPr>
            </w:pPr>
            <w:r w:rsidRPr="00E542A3">
              <w:rPr>
                <w:rFonts w:ascii="Garamond" w:hAnsi="Garamond"/>
                <w:color w:val="000000"/>
                <w:sz w:val="12"/>
                <w:szCs w:val="12"/>
                <w:lang w:eastAsia="es-ES"/>
              </w:rPr>
              <w:t>2,5</w:t>
            </w:r>
          </w:p>
        </w:tc>
        <w:tc>
          <w:tcPr>
            <w:tcW w:w="0" w:type="auto"/>
            <w:tcBorders>
              <w:top w:val="nil"/>
              <w:left w:val="nil"/>
              <w:bottom w:val="single" w:sz="4" w:space="0" w:color="auto"/>
              <w:right w:val="single" w:sz="4" w:space="0" w:color="auto"/>
            </w:tcBorders>
            <w:noWrap/>
            <w:vAlign w:val="center"/>
            <w:hideMark/>
          </w:tcPr>
          <w:p w14:paraId="53039C9E" w14:textId="77777777" w:rsidR="00E542A3" w:rsidRPr="00E542A3" w:rsidRDefault="00E542A3" w:rsidP="00E542A3">
            <w:pPr>
              <w:suppressAutoHyphens w:val="0"/>
              <w:jc w:val="center"/>
              <w:rPr>
                <w:rFonts w:ascii="Garamond" w:hAnsi="Garamond"/>
                <w:color w:val="000000"/>
                <w:sz w:val="12"/>
                <w:szCs w:val="12"/>
                <w:lang w:eastAsia="es-ES"/>
              </w:rPr>
            </w:pPr>
            <w:r w:rsidRPr="00E542A3">
              <w:rPr>
                <w:rFonts w:ascii="Garamond" w:hAnsi="Garamond"/>
                <w:color w:val="000000"/>
                <w:sz w:val="12"/>
                <w:szCs w:val="12"/>
                <w:lang w:eastAsia="es-ES"/>
              </w:rPr>
              <w:t>0,41</w:t>
            </w:r>
          </w:p>
        </w:tc>
        <w:tc>
          <w:tcPr>
            <w:tcW w:w="0" w:type="auto"/>
            <w:tcBorders>
              <w:top w:val="nil"/>
              <w:left w:val="nil"/>
              <w:bottom w:val="single" w:sz="4" w:space="0" w:color="auto"/>
              <w:right w:val="single" w:sz="4" w:space="0" w:color="auto"/>
            </w:tcBorders>
            <w:noWrap/>
            <w:vAlign w:val="center"/>
            <w:hideMark/>
          </w:tcPr>
          <w:p w14:paraId="4C9C2EE4" w14:textId="77777777" w:rsidR="00E542A3" w:rsidRPr="00E542A3" w:rsidRDefault="00E542A3" w:rsidP="00E542A3">
            <w:pPr>
              <w:suppressAutoHyphens w:val="0"/>
              <w:jc w:val="center"/>
              <w:rPr>
                <w:rFonts w:ascii="Garamond" w:hAnsi="Garamond"/>
                <w:color w:val="000000"/>
                <w:sz w:val="12"/>
                <w:szCs w:val="12"/>
                <w:lang w:eastAsia="es-ES"/>
              </w:rPr>
            </w:pPr>
            <w:r w:rsidRPr="00E542A3">
              <w:rPr>
                <w:rFonts w:ascii="Garamond" w:hAnsi="Garamond"/>
                <w:color w:val="000000"/>
                <w:sz w:val="12"/>
                <w:szCs w:val="12"/>
                <w:lang w:eastAsia="es-ES"/>
              </w:rPr>
              <w:t>8,81</w:t>
            </w:r>
          </w:p>
        </w:tc>
        <w:tc>
          <w:tcPr>
            <w:tcW w:w="0" w:type="auto"/>
            <w:tcBorders>
              <w:top w:val="nil"/>
              <w:left w:val="nil"/>
              <w:bottom w:val="single" w:sz="4" w:space="0" w:color="auto"/>
              <w:right w:val="single" w:sz="4" w:space="0" w:color="auto"/>
            </w:tcBorders>
            <w:noWrap/>
            <w:vAlign w:val="center"/>
            <w:hideMark/>
          </w:tcPr>
          <w:p w14:paraId="1EBFC456" w14:textId="77777777" w:rsidR="00E542A3" w:rsidRPr="00E542A3" w:rsidRDefault="00E542A3" w:rsidP="00E542A3">
            <w:pPr>
              <w:suppressAutoHyphens w:val="0"/>
              <w:jc w:val="center"/>
              <w:rPr>
                <w:rFonts w:ascii="Garamond" w:hAnsi="Garamond"/>
                <w:color w:val="000000"/>
                <w:sz w:val="12"/>
                <w:szCs w:val="12"/>
                <w:lang w:eastAsia="es-ES"/>
              </w:rPr>
            </w:pPr>
            <w:r w:rsidRPr="00E542A3">
              <w:rPr>
                <w:rFonts w:ascii="Garamond" w:hAnsi="Garamond"/>
                <w:color w:val="000000"/>
                <w:sz w:val="12"/>
                <w:szCs w:val="12"/>
                <w:lang w:eastAsia="es-ES"/>
              </w:rPr>
              <w:t>100%</w:t>
            </w:r>
          </w:p>
        </w:tc>
        <w:tc>
          <w:tcPr>
            <w:tcW w:w="0" w:type="auto"/>
            <w:tcBorders>
              <w:top w:val="nil"/>
              <w:left w:val="nil"/>
              <w:bottom w:val="single" w:sz="4" w:space="0" w:color="auto"/>
              <w:right w:val="single" w:sz="4" w:space="0" w:color="auto"/>
            </w:tcBorders>
            <w:noWrap/>
            <w:vAlign w:val="center"/>
            <w:hideMark/>
          </w:tcPr>
          <w:p w14:paraId="3DDBD31C" w14:textId="77777777" w:rsidR="00E542A3" w:rsidRPr="00E542A3" w:rsidRDefault="00E542A3" w:rsidP="00E542A3">
            <w:pPr>
              <w:suppressAutoHyphens w:val="0"/>
              <w:jc w:val="center"/>
              <w:rPr>
                <w:rFonts w:ascii="Garamond" w:hAnsi="Garamond"/>
                <w:color w:val="000000"/>
                <w:sz w:val="12"/>
                <w:szCs w:val="12"/>
                <w:lang w:eastAsia="es-ES"/>
              </w:rPr>
            </w:pPr>
            <w:r w:rsidRPr="00E542A3">
              <w:rPr>
                <w:rFonts w:ascii="Garamond" w:hAnsi="Garamond"/>
                <w:color w:val="000000"/>
                <w:sz w:val="12"/>
                <w:szCs w:val="12"/>
                <w:lang w:eastAsia="es-ES"/>
              </w:rPr>
              <w:t>No se solicita</w:t>
            </w:r>
          </w:p>
        </w:tc>
        <w:tc>
          <w:tcPr>
            <w:tcW w:w="0" w:type="auto"/>
            <w:tcBorders>
              <w:top w:val="nil"/>
              <w:left w:val="nil"/>
              <w:bottom w:val="single" w:sz="4" w:space="0" w:color="auto"/>
              <w:right w:val="single" w:sz="4" w:space="0" w:color="auto"/>
            </w:tcBorders>
            <w:noWrap/>
            <w:vAlign w:val="center"/>
            <w:hideMark/>
          </w:tcPr>
          <w:p w14:paraId="353EB808" w14:textId="77777777" w:rsidR="00E542A3" w:rsidRPr="00E542A3" w:rsidRDefault="00E542A3" w:rsidP="00E542A3">
            <w:pPr>
              <w:suppressAutoHyphens w:val="0"/>
              <w:jc w:val="center"/>
              <w:rPr>
                <w:rFonts w:ascii="Garamond" w:hAnsi="Garamond"/>
                <w:color w:val="000000"/>
                <w:sz w:val="12"/>
                <w:szCs w:val="12"/>
                <w:lang w:eastAsia="es-ES"/>
              </w:rPr>
            </w:pPr>
            <w:r w:rsidRPr="00E542A3">
              <w:rPr>
                <w:rFonts w:ascii="Garamond" w:hAnsi="Garamond"/>
                <w:color w:val="000000"/>
                <w:sz w:val="12"/>
                <w:szCs w:val="12"/>
                <w:lang w:eastAsia="es-ES"/>
              </w:rPr>
              <w:t>0,18</w:t>
            </w:r>
          </w:p>
        </w:tc>
        <w:tc>
          <w:tcPr>
            <w:tcW w:w="0" w:type="auto"/>
            <w:tcBorders>
              <w:top w:val="nil"/>
              <w:left w:val="nil"/>
              <w:bottom w:val="single" w:sz="4" w:space="0" w:color="auto"/>
              <w:right w:val="single" w:sz="4" w:space="0" w:color="auto"/>
            </w:tcBorders>
            <w:noWrap/>
            <w:vAlign w:val="center"/>
            <w:hideMark/>
          </w:tcPr>
          <w:p w14:paraId="4226E319" w14:textId="77777777" w:rsidR="00E542A3" w:rsidRPr="00E542A3" w:rsidRDefault="00E542A3" w:rsidP="00E542A3">
            <w:pPr>
              <w:suppressAutoHyphens w:val="0"/>
              <w:jc w:val="center"/>
              <w:rPr>
                <w:rFonts w:ascii="Garamond" w:hAnsi="Garamond"/>
                <w:color w:val="000000"/>
                <w:sz w:val="12"/>
                <w:szCs w:val="12"/>
                <w:lang w:eastAsia="es-ES"/>
              </w:rPr>
            </w:pPr>
            <w:r w:rsidRPr="00E542A3">
              <w:rPr>
                <w:rFonts w:ascii="Garamond" w:hAnsi="Garamond"/>
                <w:color w:val="000000"/>
                <w:sz w:val="12"/>
                <w:szCs w:val="12"/>
                <w:lang w:eastAsia="es-ES"/>
              </w:rPr>
              <w:t>0,12</w:t>
            </w:r>
          </w:p>
        </w:tc>
      </w:tr>
      <w:tr w:rsidR="00E542A3" w:rsidRPr="00E542A3" w14:paraId="0D3198A7" w14:textId="77777777" w:rsidTr="00F76E2B">
        <w:trPr>
          <w:trHeight w:val="930"/>
          <w:jc w:val="center"/>
        </w:trPr>
        <w:tc>
          <w:tcPr>
            <w:tcW w:w="0" w:type="auto"/>
            <w:tcBorders>
              <w:top w:val="nil"/>
              <w:left w:val="single" w:sz="4" w:space="0" w:color="auto"/>
              <w:bottom w:val="single" w:sz="4" w:space="0" w:color="auto"/>
              <w:right w:val="single" w:sz="4" w:space="0" w:color="auto"/>
            </w:tcBorders>
            <w:vAlign w:val="center"/>
            <w:hideMark/>
          </w:tcPr>
          <w:p w14:paraId="68B3103E" w14:textId="77777777" w:rsidR="00E542A3" w:rsidRPr="00E542A3" w:rsidRDefault="00E542A3" w:rsidP="00E542A3">
            <w:pPr>
              <w:suppressAutoHyphens w:val="0"/>
              <w:jc w:val="center"/>
              <w:rPr>
                <w:rFonts w:ascii="Garamond" w:hAnsi="Garamond"/>
                <w:color w:val="000000"/>
                <w:sz w:val="12"/>
                <w:szCs w:val="12"/>
                <w:lang w:eastAsia="es-ES"/>
              </w:rPr>
            </w:pPr>
            <w:r w:rsidRPr="00E542A3">
              <w:rPr>
                <w:rFonts w:ascii="Garamond" w:hAnsi="Garamond"/>
                <w:color w:val="000000"/>
                <w:sz w:val="12"/>
                <w:szCs w:val="12"/>
                <w:lang w:eastAsia="es-ES"/>
              </w:rPr>
              <w:lastRenderedPageBreak/>
              <w:t xml:space="preserve">FDLCB-LP-004-2024 (Presentación de oferta) </w:t>
            </w:r>
          </w:p>
        </w:tc>
        <w:tc>
          <w:tcPr>
            <w:tcW w:w="0" w:type="auto"/>
            <w:tcBorders>
              <w:top w:val="nil"/>
              <w:left w:val="nil"/>
              <w:bottom w:val="single" w:sz="4" w:space="0" w:color="auto"/>
              <w:right w:val="single" w:sz="4" w:space="0" w:color="auto"/>
            </w:tcBorders>
            <w:vAlign w:val="center"/>
            <w:hideMark/>
          </w:tcPr>
          <w:p w14:paraId="388306DF" w14:textId="77777777" w:rsidR="00E542A3" w:rsidRPr="00E542A3" w:rsidRDefault="00E542A3" w:rsidP="00E542A3">
            <w:pPr>
              <w:suppressAutoHyphens w:val="0"/>
              <w:jc w:val="center"/>
              <w:rPr>
                <w:rFonts w:ascii="Garamond" w:hAnsi="Garamond"/>
                <w:color w:val="000000"/>
                <w:sz w:val="12"/>
                <w:szCs w:val="12"/>
                <w:lang w:eastAsia="es-ES"/>
              </w:rPr>
            </w:pPr>
            <w:r w:rsidRPr="00E542A3">
              <w:rPr>
                <w:rFonts w:ascii="Garamond" w:hAnsi="Garamond"/>
                <w:color w:val="000000"/>
                <w:sz w:val="12"/>
                <w:szCs w:val="12"/>
                <w:lang w:eastAsia="es-ES"/>
              </w:rPr>
              <w:t>Licitación Pública</w:t>
            </w:r>
          </w:p>
        </w:tc>
        <w:tc>
          <w:tcPr>
            <w:tcW w:w="0" w:type="auto"/>
            <w:tcBorders>
              <w:top w:val="nil"/>
              <w:left w:val="nil"/>
              <w:bottom w:val="single" w:sz="4" w:space="0" w:color="auto"/>
              <w:right w:val="single" w:sz="4" w:space="0" w:color="auto"/>
            </w:tcBorders>
            <w:vAlign w:val="center"/>
            <w:hideMark/>
          </w:tcPr>
          <w:p w14:paraId="15AB6584" w14:textId="77777777" w:rsidR="00E542A3" w:rsidRPr="00E542A3" w:rsidRDefault="00E542A3" w:rsidP="00E542A3">
            <w:pPr>
              <w:suppressAutoHyphens w:val="0"/>
              <w:jc w:val="center"/>
              <w:rPr>
                <w:rFonts w:ascii="Garamond" w:hAnsi="Garamond"/>
                <w:color w:val="000000"/>
                <w:sz w:val="12"/>
                <w:szCs w:val="12"/>
                <w:lang w:eastAsia="es-ES"/>
              </w:rPr>
            </w:pPr>
            <w:r w:rsidRPr="00E542A3">
              <w:rPr>
                <w:rFonts w:ascii="Garamond" w:hAnsi="Garamond"/>
                <w:color w:val="000000"/>
                <w:sz w:val="12"/>
                <w:szCs w:val="12"/>
                <w:lang w:eastAsia="es-ES"/>
              </w:rPr>
              <w:t>ALCALDIA LOCAL DE CIUDAD BOLIVAR //</w:t>
            </w:r>
          </w:p>
        </w:tc>
        <w:tc>
          <w:tcPr>
            <w:tcW w:w="0" w:type="auto"/>
            <w:tcBorders>
              <w:top w:val="nil"/>
              <w:left w:val="nil"/>
              <w:bottom w:val="single" w:sz="4" w:space="0" w:color="auto"/>
              <w:right w:val="single" w:sz="4" w:space="0" w:color="auto"/>
            </w:tcBorders>
            <w:vAlign w:val="center"/>
            <w:hideMark/>
          </w:tcPr>
          <w:p w14:paraId="6B623DE3" w14:textId="77777777" w:rsidR="00E542A3" w:rsidRPr="00E542A3" w:rsidRDefault="00E542A3" w:rsidP="00E542A3">
            <w:pPr>
              <w:suppressAutoHyphens w:val="0"/>
              <w:jc w:val="both"/>
              <w:rPr>
                <w:rFonts w:ascii="Garamond" w:hAnsi="Garamond"/>
                <w:color w:val="000000"/>
                <w:sz w:val="12"/>
                <w:szCs w:val="12"/>
                <w:lang w:eastAsia="es-ES"/>
              </w:rPr>
            </w:pPr>
            <w:r w:rsidRPr="00E542A3">
              <w:rPr>
                <w:rFonts w:ascii="Garamond" w:hAnsi="Garamond"/>
                <w:color w:val="000000"/>
                <w:sz w:val="12"/>
                <w:szCs w:val="12"/>
                <w:lang w:eastAsia="es-ES"/>
              </w:rPr>
              <w:t>PRESTAR LOS SERVICIOS PARA EJECUTAR LAS ACTIVIDADES DE LOS EVENTOS RECREO DEPORTIVOS, EN EL MARCO DEL PROYECTO 1926 CIUDAD BOLIVAR UN NUEVO CONTRATO SOCIAL Y AMBIENTAL EN DEPORTE Y NUEVAS TENDENCIAS PARA LOS HABITANTES DE LA LOCALIDAD DE CIUDAD BOLIVAR DEL PLAN DE DESARROLLO LOCAL 2021 - 2024</w:t>
            </w:r>
          </w:p>
        </w:tc>
        <w:tc>
          <w:tcPr>
            <w:tcW w:w="0" w:type="auto"/>
            <w:tcBorders>
              <w:top w:val="nil"/>
              <w:left w:val="nil"/>
              <w:bottom w:val="single" w:sz="4" w:space="0" w:color="auto"/>
              <w:right w:val="single" w:sz="4" w:space="0" w:color="auto"/>
            </w:tcBorders>
            <w:noWrap/>
            <w:vAlign w:val="center"/>
            <w:hideMark/>
          </w:tcPr>
          <w:p w14:paraId="32ED0B80" w14:textId="77777777" w:rsidR="00E542A3" w:rsidRPr="00E542A3" w:rsidRDefault="00E542A3" w:rsidP="00E542A3">
            <w:pPr>
              <w:suppressAutoHyphens w:val="0"/>
              <w:jc w:val="center"/>
              <w:rPr>
                <w:rFonts w:ascii="Garamond" w:hAnsi="Garamond"/>
                <w:color w:val="000000"/>
                <w:sz w:val="12"/>
                <w:szCs w:val="12"/>
                <w:lang w:eastAsia="es-ES"/>
              </w:rPr>
            </w:pPr>
            <w:r w:rsidRPr="00E542A3">
              <w:rPr>
                <w:rFonts w:ascii="Garamond" w:hAnsi="Garamond"/>
                <w:color w:val="000000"/>
                <w:sz w:val="12"/>
                <w:szCs w:val="12"/>
                <w:lang w:eastAsia="es-ES"/>
              </w:rPr>
              <w:t>7</w:t>
            </w:r>
          </w:p>
        </w:tc>
        <w:tc>
          <w:tcPr>
            <w:tcW w:w="0" w:type="auto"/>
            <w:tcBorders>
              <w:top w:val="nil"/>
              <w:left w:val="nil"/>
              <w:bottom w:val="single" w:sz="4" w:space="0" w:color="auto"/>
              <w:right w:val="single" w:sz="4" w:space="0" w:color="auto"/>
            </w:tcBorders>
            <w:noWrap/>
            <w:vAlign w:val="center"/>
            <w:hideMark/>
          </w:tcPr>
          <w:p w14:paraId="4ADF05D7" w14:textId="77777777" w:rsidR="00E542A3" w:rsidRPr="00E542A3" w:rsidRDefault="00E542A3" w:rsidP="00E542A3">
            <w:pPr>
              <w:suppressAutoHyphens w:val="0"/>
              <w:jc w:val="center"/>
              <w:rPr>
                <w:rFonts w:ascii="Garamond" w:hAnsi="Garamond"/>
                <w:color w:val="000000"/>
                <w:sz w:val="12"/>
                <w:szCs w:val="12"/>
                <w:lang w:eastAsia="es-ES"/>
              </w:rPr>
            </w:pPr>
            <w:r w:rsidRPr="00E542A3">
              <w:rPr>
                <w:rFonts w:ascii="Garamond" w:hAnsi="Garamond"/>
                <w:color w:val="000000"/>
                <w:sz w:val="12"/>
                <w:szCs w:val="12"/>
                <w:lang w:eastAsia="es-ES"/>
              </w:rPr>
              <w:t>$918.110.000</w:t>
            </w:r>
          </w:p>
        </w:tc>
        <w:tc>
          <w:tcPr>
            <w:tcW w:w="0" w:type="auto"/>
            <w:tcBorders>
              <w:top w:val="nil"/>
              <w:left w:val="nil"/>
              <w:bottom w:val="single" w:sz="4" w:space="0" w:color="auto"/>
              <w:right w:val="single" w:sz="4" w:space="0" w:color="auto"/>
            </w:tcBorders>
            <w:noWrap/>
            <w:vAlign w:val="center"/>
            <w:hideMark/>
          </w:tcPr>
          <w:p w14:paraId="68EFE8DD" w14:textId="77777777" w:rsidR="00E542A3" w:rsidRPr="00E542A3" w:rsidRDefault="00E542A3" w:rsidP="00E542A3">
            <w:pPr>
              <w:suppressAutoHyphens w:val="0"/>
              <w:jc w:val="center"/>
              <w:rPr>
                <w:rFonts w:ascii="Garamond" w:hAnsi="Garamond"/>
                <w:color w:val="000000"/>
                <w:sz w:val="12"/>
                <w:szCs w:val="12"/>
                <w:lang w:eastAsia="es-ES"/>
              </w:rPr>
            </w:pPr>
            <w:r w:rsidRPr="00E542A3">
              <w:rPr>
                <w:rFonts w:ascii="Garamond" w:hAnsi="Garamond"/>
                <w:color w:val="000000"/>
                <w:sz w:val="12"/>
                <w:szCs w:val="12"/>
                <w:lang w:eastAsia="es-ES"/>
              </w:rPr>
              <w:t>No se dio anticipo</w:t>
            </w:r>
          </w:p>
        </w:tc>
        <w:tc>
          <w:tcPr>
            <w:tcW w:w="0" w:type="auto"/>
            <w:tcBorders>
              <w:top w:val="nil"/>
              <w:left w:val="nil"/>
              <w:bottom w:val="single" w:sz="4" w:space="0" w:color="auto"/>
              <w:right w:val="single" w:sz="4" w:space="0" w:color="auto"/>
            </w:tcBorders>
            <w:noWrap/>
            <w:vAlign w:val="center"/>
            <w:hideMark/>
          </w:tcPr>
          <w:p w14:paraId="56C5455E" w14:textId="77777777" w:rsidR="00E542A3" w:rsidRPr="00E542A3" w:rsidRDefault="00E542A3" w:rsidP="00E542A3">
            <w:pPr>
              <w:suppressAutoHyphens w:val="0"/>
              <w:jc w:val="center"/>
              <w:rPr>
                <w:rFonts w:ascii="Garamond" w:hAnsi="Garamond"/>
                <w:color w:val="000000"/>
                <w:sz w:val="12"/>
                <w:szCs w:val="12"/>
                <w:lang w:eastAsia="es-ES"/>
              </w:rPr>
            </w:pPr>
            <w:r w:rsidRPr="00E542A3">
              <w:rPr>
                <w:rFonts w:ascii="Garamond" w:hAnsi="Garamond"/>
                <w:color w:val="000000"/>
                <w:sz w:val="12"/>
                <w:szCs w:val="12"/>
                <w:lang w:eastAsia="es-ES"/>
              </w:rPr>
              <w:t>1,6</w:t>
            </w:r>
          </w:p>
        </w:tc>
        <w:tc>
          <w:tcPr>
            <w:tcW w:w="0" w:type="auto"/>
            <w:tcBorders>
              <w:top w:val="nil"/>
              <w:left w:val="nil"/>
              <w:bottom w:val="single" w:sz="4" w:space="0" w:color="auto"/>
              <w:right w:val="single" w:sz="4" w:space="0" w:color="auto"/>
            </w:tcBorders>
            <w:noWrap/>
            <w:vAlign w:val="center"/>
            <w:hideMark/>
          </w:tcPr>
          <w:p w14:paraId="6903143E" w14:textId="77777777" w:rsidR="00E542A3" w:rsidRPr="00E542A3" w:rsidRDefault="00E542A3" w:rsidP="00E542A3">
            <w:pPr>
              <w:suppressAutoHyphens w:val="0"/>
              <w:jc w:val="center"/>
              <w:rPr>
                <w:rFonts w:ascii="Garamond" w:hAnsi="Garamond"/>
                <w:color w:val="000000"/>
                <w:sz w:val="12"/>
                <w:szCs w:val="12"/>
                <w:lang w:eastAsia="es-ES"/>
              </w:rPr>
            </w:pPr>
            <w:r w:rsidRPr="00E542A3">
              <w:rPr>
                <w:rFonts w:ascii="Garamond" w:hAnsi="Garamond"/>
                <w:color w:val="000000"/>
                <w:sz w:val="12"/>
                <w:szCs w:val="12"/>
                <w:lang w:eastAsia="es-ES"/>
              </w:rPr>
              <w:t>0,52</w:t>
            </w:r>
          </w:p>
        </w:tc>
        <w:tc>
          <w:tcPr>
            <w:tcW w:w="0" w:type="auto"/>
            <w:tcBorders>
              <w:top w:val="nil"/>
              <w:left w:val="nil"/>
              <w:bottom w:val="single" w:sz="4" w:space="0" w:color="auto"/>
              <w:right w:val="single" w:sz="4" w:space="0" w:color="auto"/>
            </w:tcBorders>
            <w:noWrap/>
            <w:vAlign w:val="center"/>
            <w:hideMark/>
          </w:tcPr>
          <w:p w14:paraId="362C7A59" w14:textId="77777777" w:rsidR="00E542A3" w:rsidRPr="00E542A3" w:rsidRDefault="00E542A3" w:rsidP="00E542A3">
            <w:pPr>
              <w:suppressAutoHyphens w:val="0"/>
              <w:jc w:val="center"/>
              <w:rPr>
                <w:rFonts w:ascii="Garamond" w:hAnsi="Garamond"/>
                <w:color w:val="000000"/>
                <w:sz w:val="12"/>
                <w:szCs w:val="12"/>
                <w:lang w:eastAsia="es-ES"/>
              </w:rPr>
            </w:pPr>
            <w:r w:rsidRPr="00E542A3">
              <w:rPr>
                <w:rFonts w:ascii="Garamond" w:hAnsi="Garamond"/>
                <w:color w:val="000000"/>
                <w:sz w:val="12"/>
                <w:szCs w:val="12"/>
                <w:lang w:eastAsia="es-ES"/>
              </w:rPr>
              <w:t>2,9</w:t>
            </w:r>
          </w:p>
        </w:tc>
        <w:tc>
          <w:tcPr>
            <w:tcW w:w="0" w:type="auto"/>
            <w:tcBorders>
              <w:top w:val="nil"/>
              <w:left w:val="nil"/>
              <w:bottom w:val="single" w:sz="4" w:space="0" w:color="auto"/>
              <w:right w:val="single" w:sz="4" w:space="0" w:color="auto"/>
            </w:tcBorders>
            <w:noWrap/>
            <w:vAlign w:val="center"/>
            <w:hideMark/>
          </w:tcPr>
          <w:p w14:paraId="635E6A6B" w14:textId="77777777" w:rsidR="00E542A3" w:rsidRPr="00E542A3" w:rsidRDefault="00E542A3" w:rsidP="00E542A3">
            <w:pPr>
              <w:suppressAutoHyphens w:val="0"/>
              <w:jc w:val="center"/>
              <w:rPr>
                <w:rFonts w:ascii="Garamond" w:hAnsi="Garamond"/>
                <w:color w:val="000000"/>
                <w:sz w:val="12"/>
                <w:szCs w:val="12"/>
                <w:lang w:eastAsia="es-ES"/>
              </w:rPr>
            </w:pPr>
            <w:r w:rsidRPr="00E542A3">
              <w:rPr>
                <w:rFonts w:ascii="Garamond" w:hAnsi="Garamond"/>
                <w:color w:val="000000"/>
                <w:sz w:val="12"/>
                <w:szCs w:val="12"/>
                <w:lang w:eastAsia="es-ES"/>
              </w:rPr>
              <w:t>100%</w:t>
            </w:r>
          </w:p>
        </w:tc>
        <w:tc>
          <w:tcPr>
            <w:tcW w:w="0" w:type="auto"/>
            <w:tcBorders>
              <w:top w:val="nil"/>
              <w:left w:val="nil"/>
              <w:bottom w:val="single" w:sz="4" w:space="0" w:color="auto"/>
              <w:right w:val="single" w:sz="4" w:space="0" w:color="auto"/>
            </w:tcBorders>
            <w:noWrap/>
            <w:vAlign w:val="center"/>
            <w:hideMark/>
          </w:tcPr>
          <w:p w14:paraId="38256CA7" w14:textId="77777777" w:rsidR="00E542A3" w:rsidRPr="00E542A3" w:rsidRDefault="00E542A3" w:rsidP="00E542A3">
            <w:pPr>
              <w:suppressAutoHyphens w:val="0"/>
              <w:jc w:val="center"/>
              <w:rPr>
                <w:rFonts w:ascii="Garamond" w:hAnsi="Garamond"/>
                <w:color w:val="000000"/>
                <w:sz w:val="12"/>
                <w:szCs w:val="12"/>
                <w:lang w:eastAsia="es-ES"/>
              </w:rPr>
            </w:pPr>
            <w:r w:rsidRPr="00E542A3">
              <w:rPr>
                <w:rFonts w:ascii="Garamond" w:hAnsi="Garamond"/>
                <w:color w:val="000000"/>
                <w:sz w:val="12"/>
                <w:szCs w:val="12"/>
                <w:lang w:eastAsia="es-ES"/>
              </w:rPr>
              <w:t>No se solicita</w:t>
            </w:r>
          </w:p>
        </w:tc>
        <w:tc>
          <w:tcPr>
            <w:tcW w:w="0" w:type="auto"/>
            <w:tcBorders>
              <w:top w:val="nil"/>
              <w:left w:val="nil"/>
              <w:bottom w:val="single" w:sz="4" w:space="0" w:color="auto"/>
              <w:right w:val="single" w:sz="4" w:space="0" w:color="auto"/>
            </w:tcBorders>
            <w:noWrap/>
            <w:vAlign w:val="center"/>
            <w:hideMark/>
          </w:tcPr>
          <w:p w14:paraId="0EC61E15" w14:textId="77777777" w:rsidR="00E542A3" w:rsidRPr="00E542A3" w:rsidRDefault="00E542A3" w:rsidP="00E542A3">
            <w:pPr>
              <w:suppressAutoHyphens w:val="0"/>
              <w:jc w:val="center"/>
              <w:rPr>
                <w:rFonts w:ascii="Garamond" w:hAnsi="Garamond"/>
                <w:color w:val="000000"/>
                <w:sz w:val="12"/>
                <w:szCs w:val="12"/>
                <w:lang w:eastAsia="es-ES"/>
              </w:rPr>
            </w:pPr>
            <w:r w:rsidRPr="00E542A3">
              <w:rPr>
                <w:rFonts w:ascii="Garamond" w:hAnsi="Garamond"/>
                <w:color w:val="000000"/>
                <w:sz w:val="12"/>
                <w:szCs w:val="12"/>
                <w:lang w:eastAsia="es-ES"/>
              </w:rPr>
              <w:t>0,05</w:t>
            </w:r>
          </w:p>
        </w:tc>
        <w:tc>
          <w:tcPr>
            <w:tcW w:w="0" w:type="auto"/>
            <w:tcBorders>
              <w:top w:val="nil"/>
              <w:left w:val="nil"/>
              <w:bottom w:val="single" w:sz="4" w:space="0" w:color="auto"/>
              <w:right w:val="single" w:sz="4" w:space="0" w:color="auto"/>
            </w:tcBorders>
            <w:noWrap/>
            <w:vAlign w:val="center"/>
            <w:hideMark/>
          </w:tcPr>
          <w:p w14:paraId="617CD62E" w14:textId="77777777" w:rsidR="00E542A3" w:rsidRPr="00E542A3" w:rsidRDefault="00E542A3" w:rsidP="00E542A3">
            <w:pPr>
              <w:suppressAutoHyphens w:val="0"/>
              <w:jc w:val="center"/>
              <w:rPr>
                <w:rFonts w:ascii="Garamond" w:hAnsi="Garamond"/>
                <w:color w:val="000000"/>
                <w:sz w:val="12"/>
                <w:szCs w:val="12"/>
                <w:lang w:eastAsia="es-ES"/>
              </w:rPr>
            </w:pPr>
            <w:r w:rsidRPr="00E542A3">
              <w:rPr>
                <w:rFonts w:ascii="Garamond" w:hAnsi="Garamond"/>
                <w:color w:val="000000"/>
                <w:sz w:val="12"/>
                <w:szCs w:val="12"/>
                <w:lang w:eastAsia="es-ES"/>
              </w:rPr>
              <w:t>0,03</w:t>
            </w:r>
          </w:p>
        </w:tc>
      </w:tr>
      <w:tr w:rsidR="00E542A3" w:rsidRPr="00E542A3" w14:paraId="1B10978E" w14:textId="77777777" w:rsidTr="00F76E2B">
        <w:trPr>
          <w:trHeight w:val="620"/>
          <w:jc w:val="center"/>
        </w:trPr>
        <w:tc>
          <w:tcPr>
            <w:tcW w:w="0" w:type="auto"/>
            <w:tcBorders>
              <w:top w:val="nil"/>
              <w:left w:val="single" w:sz="4" w:space="0" w:color="auto"/>
              <w:bottom w:val="single" w:sz="4" w:space="0" w:color="auto"/>
              <w:right w:val="single" w:sz="4" w:space="0" w:color="auto"/>
            </w:tcBorders>
            <w:vAlign w:val="center"/>
            <w:hideMark/>
          </w:tcPr>
          <w:p w14:paraId="42B9EE66" w14:textId="77777777" w:rsidR="00E542A3" w:rsidRPr="00E542A3" w:rsidRDefault="00E542A3" w:rsidP="00E542A3">
            <w:pPr>
              <w:suppressAutoHyphens w:val="0"/>
              <w:jc w:val="center"/>
              <w:rPr>
                <w:rFonts w:ascii="Garamond" w:hAnsi="Garamond"/>
                <w:color w:val="000000"/>
                <w:sz w:val="12"/>
                <w:szCs w:val="12"/>
                <w:lang w:eastAsia="es-ES"/>
              </w:rPr>
            </w:pPr>
            <w:r w:rsidRPr="00E542A3">
              <w:rPr>
                <w:rFonts w:ascii="Garamond" w:hAnsi="Garamond"/>
                <w:color w:val="000000"/>
                <w:sz w:val="12"/>
                <w:szCs w:val="12"/>
                <w:lang w:eastAsia="es-ES"/>
              </w:rPr>
              <w:t xml:space="preserve">FDLC-LP-003-2024 (Presentación de oferta) </w:t>
            </w:r>
          </w:p>
        </w:tc>
        <w:tc>
          <w:tcPr>
            <w:tcW w:w="0" w:type="auto"/>
            <w:tcBorders>
              <w:top w:val="nil"/>
              <w:left w:val="nil"/>
              <w:bottom w:val="single" w:sz="4" w:space="0" w:color="auto"/>
              <w:right w:val="single" w:sz="4" w:space="0" w:color="auto"/>
            </w:tcBorders>
            <w:vAlign w:val="center"/>
            <w:hideMark/>
          </w:tcPr>
          <w:p w14:paraId="71FB8D94" w14:textId="77777777" w:rsidR="00E542A3" w:rsidRPr="00E542A3" w:rsidRDefault="00E542A3" w:rsidP="00E542A3">
            <w:pPr>
              <w:suppressAutoHyphens w:val="0"/>
              <w:jc w:val="center"/>
              <w:rPr>
                <w:rFonts w:ascii="Garamond" w:hAnsi="Garamond"/>
                <w:color w:val="000000"/>
                <w:sz w:val="12"/>
                <w:szCs w:val="12"/>
                <w:lang w:eastAsia="es-ES"/>
              </w:rPr>
            </w:pPr>
            <w:r w:rsidRPr="00E542A3">
              <w:rPr>
                <w:rFonts w:ascii="Garamond" w:hAnsi="Garamond"/>
                <w:color w:val="000000"/>
                <w:sz w:val="12"/>
                <w:szCs w:val="12"/>
                <w:lang w:eastAsia="es-ES"/>
              </w:rPr>
              <w:t>Licitación Pública</w:t>
            </w:r>
          </w:p>
        </w:tc>
        <w:tc>
          <w:tcPr>
            <w:tcW w:w="0" w:type="auto"/>
            <w:tcBorders>
              <w:top w:val="nil"/>
              <w:left w:val="nil"/>
              <w:bottom w:val="single" w:sz="4" w:space="0" w:color="auto"/>
              <w:right w:val="single" w:sz="4" w:space="0" w:color="auto"/>
            </w:tcBorders>
            <w:vAlign w:val="center"/>
            <w:hideMark/>
          </w:tcPr>
          <w:p w14:paraId="5A734E64" w14:textId="77777777" w:rsidR="00E542A3" w:rsidRPr="00E542A3" w:rsidRDefault="00E542A3" w:rsidP="00E542A3">
            <w:pPr>
              <w:suppressAutoHyphens w:val="0"/>
              <w:jc w:val="center"/>
              <w:rPr>
                <w:rFonts w:ascii="Garamond" w:hAnsi="Garamond"/>
                <w:color w:val="000000"/>
                <w:sz w:val="12"/>
                <w:szCs w:val="12"/>
                <w:lang w:eastAsia="es-ES"/>
              </w:rPr>
            </w:pPr>
            <w:r w:rsidRPr="00E542A3">
              <w:rPr>
                <w:rFonts w:ascii="Garamond" w:hAnsi="Garamond"/>
                <w:color w:val="000000"/>
                <w:sz w:val="12"/>
                <w:szCs w:val="12"/>
                <w:lang w:eastAsia="es-ES"/>
              </w:rPr>
              <w:t>FONDO DE DESARROLLO LOCAL DE LA CANDELARIA</w:t>
            </w:r>
          </w:p>
        </w:tc>
        <w:tc>
          <w:tcPr>
            <w:tcW w:w="0" w:type="auto"/>
            <w:tcBorders>
              <w:top w:val="nil"/>
              <w:left w:val="nil"/>
              <w:bottom w:val="single" w:sz="4" w:space="0" w:color="auto"/>
              <w:right w:val="single" w:sz="4" w:space="0" w:color="auto"/>
            </w:tcBorders>
            <w:vAlign w:val="center"/>
            <w:hideMark/>
          </w:tcPr>
          <w:p w14:paraId="14933443" w14:textId="77777777" w:rsidR="00E542A3" w:rsidRPr="00E542A3" w:rsidRDefault="00E542A3" w:rsidP="00E542A3">
            <w:pPr>
              <w:suppressAutoHyphens w:val="0"/>
              <w:jc w:val="both"/>
              <w:rPr>
                <w:rFonts w:ascii="Garamond" w:hAnsi="Garamond"/>
                <w:color w:val="000000"/>
                <w:sz w:val="12"/>
                <w:szCs w:val="12"/>
                <w:lang w:eastAsia="es-ES"/>
              </w:rPr>
            </w:pPr>
            <w:r w:rsidRPr="00E542A3">
              <w:rPr>
                <w:rFonts w:ascii="Garamond" w:hAnsi="Garamond"/>
                <w:color w:val="000000"/>
                <w:sz w:val="12"/>
                <w:szCs w:val="12"/>
                <w:lang w:eastAsia="es-ES"/>
              </w:rPr>
              <w:t xml:space="preserve">PRESTAR LOS SERVICIOS LOGÍSTICOS Y TÉCNICOS NECESARIOS PARA LA REALIZACIÓN DE EVENTOS, FIESTAS Y FESTIVALES DE LA LOCALIDAD DE LA CANDELARIA </w:t>
            </w:r>
          </w:p>
        </w:tc>
        <w:tc>
          <w:tcPr>
            <w:tcW w:w="0" w:type="auto"/>
            <w:tcBorders>
              <w:top w:val="nil"/>
              <w:left w:val="nil"/>
              <w:bottom w:val="single" w:sz="4" w:space="0" w:color="auto"/>
              <w:right w:val="single" w:sz="4" w:space="0" w:color="auto"/>
            </w:tcBorders>
            <w:noWrap/>
            <w:vAlign w:val="center"/>
            <w:hideMark/>
          </w:tcPr>
          <w:p w14:paraId="6E48B153" w14:textId="77777777" w:rsidR="00E542A3" w:rsidRPr="00E542A3" w:rsidRDefault="00E542A3" w:rsidP="00E542A3">
            <w:pPr>
              <w:suppressAutoHyphens w:val="0"/>
              <w:jc w:val="center"/>
              <w:rPr>
                <w:rFonts w:ascii="Garamond" w:hAnsi="Garamond"/>
                <w:color w:val="000000"/>
                <w:sz w:val="12"/>
                <w:szCs w:val="12"/>
                <w:lang w:eastAsia="es-ES"/>
              </w:rPr>
            </w:pPr>
            <w:r w:rsidRPr="00E542A3">
              <w:rPr>
                <w:rFonts w:ascii="Garamond" w:hAnsi="Garamond"/>
                <w:color w:val="000000"/>
                <w:sz w:val="12"/>
                <w:szCs w:val="12"/>
                <w:lang w:eastAsia="es-ES"/>
              </w:rPr>
              <w:t>3</w:t>
            </w:r>
          </w:p>
        </w:tc>
        <w:tc>
          <w:tcPr>
            <w:tcW w:w="0" w:type="auto"/>
            <w:tcBorders>
              <w:top w:val="nil"/>
              <w:left w:val="nil"/>
              <w:bottom w:val="single" w:sz="4" w:space="0" w:color="auto"/>
              <w:right w:val="single" w:sz="4" w:space="0" w:color="auto"/>
            </w:tcBorders>
            <w:noWrap/>
            <w:vAlign w:val="center"/>
            <w:hideMark/>
          </w:tcPr>
          <w:p w14:paraId="75C7A5D3" w14:textId="77777777" w:rsidR="00E542A3" w:rsidRPr="00E542A3" w:rsidRDefault="00E542A3" w:rsidP="00E542A3">
            <w:pPr>
              <w:suppressAutoHyphens w:val="0"/>
              <w:jc w:val="center"/>
              <w:rPr>
                <w:rFonts w:ascii="Garamond" w:hAnsi="Garamond"/>
                <w:color w:val="000000"/>
                <w:sz w:val="12"/>
                <w:szCs w:val="12"/>
                <w:lang w:eastAsia="es-ES"/>
              </w:rPr>
            </w:pPr>
            <w:r w:rsidRPr="00E542A3">
              <w:rPr>
                <w:rFonts w:ascii="Garamond" w:hAnsi="Garamond"/>
                <w:color w:val="000000"/>
                <w:sz w:val="12"/>
                <w:szCs w:val="12"/>
                <w:lang w:eastAsia="es-ES"/>
              </w:rPr>
              <w:t>$768.456.749</w:t>
            </w:r>
          </w:p>
        </w:tc>
        <w:tc>
          <w:tcPr>
            <w:tcW w:w="0" w:type="auto"/>
            <w:tcBorders>
              <w:top w:val="nil"/>
              <w:left w:val="nil"/>
              <w:bottom w:val="single" w:sz="4" w:space="0" w:color="auto"/>
              <w:right w:val="single" w:sz="4" w:space="0" w:color="auto"/>
            </w:tcBorders>
            <w:noWrap/>
            <w:vAlign w:val="center"/>
            <w:hideMark/>
          </w:tcPr>
          <w:p w14:paraId="0731866B" w14:textId="77777777" w:rsidR="00E542A3" w:rsidRPr="00E542A3" w:rsidRDefault="00E542A3" w:rsidP="00E542A3">
            <w:pPr>
              <w:suppressAutoHyphens w:val="0"/>
              <w:jc w:val="center"/>
              <w:rPr>
                <w:rFonts w:ascii="Garamond" w:hAnsi="Garamond"/>
                <w:color w:val="000000"/>
                <w:sz w:val="12"/>
                <w:szCs w:val="12"/>
                <w:lang w:eastAsia="es-ES"/>
              </w:rPr>
            </w:pPr>
            <w:r w:rsidRPr="00E542A3">
              <w:rPr>
                <w:rFonts w:ascii="Garamond" w:hAnsi="Garamond"/>
                <w:color w:val="000000"/>
                <w:sz w:val="12"/>
                <w:szCs w:val="12"/>
                <w:lang w:eastAsia="es-ES"/>
              </w:rPr>
              <w:t>No se dio anticipo</w:t>
            </w:r>
          </w:p>
        </w:tc>
        <w:tc>
          <w:tcPr>
            <w:tcW w:w="0" w:type="auto"/>
            <w:tcBorders>
              <w:top w:val="nil"/>
              <w:left w:val="nil"/>
              <w:bottom w:val="single" w:sz="4" w:space="0" w:color="auto"/>
              <w:right w:val="single" w:sz="4" w:space="0" w:color="auto"/>
            </w:tcBorders>
            <w:noWrap/>
            <w:vAlign w:val="center"/>
            <w:hideMark/>
          </w:tcPr>
          <w:p w14:paraId="11FE669B" w14:textId="77777777" w:rsidR="00E542A3" w:rsidRPr="00E542A3" w:rsidRDefault="00E542A3" w:rsidP="00E542A3">
            <w:pPr>
              <w:suppressAutoHyphens w:val="0"/>
              <w:jc w:val="center"/>
              <w:rPr>
                <w:rFonts w:ascii="Garamond" w:hAnsi="Garamond"/>
                <w:color w:val="000000"/>
                <w:sz w:val="12"/>
                <w:szCs w:val="12"/>
                <w:lang w:eastAsia="es-ES"/>
              </w:rPr>
            </w:pPr>
            <w:r w:rsidRPr="00E542A3">
              <w:rPr>
                <w:rFonts w:ascii="Garamond" w:hAnsi="Garamond"/>
                <w:color w:val="000000"/>
                <w:sz w:val="12"/>
                <w:szCs w:val="12"/>
                <w:lang w:eastAsia="es-ES"/>
              </w:rPr>
              <w:t>1,34</w:t>
            </w:r>
          </w:p>
        </w:tc>
        <w:tc>
          <w:tcPr>
            <w:tcW w:w="0" w:type="auto"/>
            <w:tcBorders>
              <w:top w:val="nil"/>
              <w:left w:val="nil"/>
              <w:bottom w:val="single" w:sz="4" w:space="0" w:color="auto"/>
              <w:right w:val="single" w:sz="4" w:space="0" w:color="auto"/>
            </w:tcBorders>
            <w:noWrap/>
            <w:vAlign w:val="center"/>
            <w:hideMark/>
          </w:tcPr>
          <w:p w14:paraId="67B2F078" w14:textId="77777777" w:rsidR="00E542A3" w:rsidRPr="00E542A3" w:rsidRDefault="00E542A3" w:rsidP="00E542A3">
            <w:pPr>
              <w:suppressAutoHyphens w:val="0"/>
              <w:jc w:val="center"/>
              <w:rPr>
                <w:rFonts w:ascii="Garamond" w:hAnsi="Garamond"/>
                <w:color w:val="000000"/>
                <w:sz w:val="12"/>
                <w:szCs w:val="12"/>
                <w:lang w:eastAsia="es-ES"/>
              </w:rPr>
            </w:pPr>
            <w:r w:rsidRPr="00E542A3">
              <w:rPr>
                <w:rFonts w:ascii="Garamond" w:hAnsi="Garamond"/>
                <w:color w:val="000000"/>
                <w:sz w:val="12"/>
                <w:szCs w:val="12"/>
                <w:lang w:eastAsia="es-ES"/>
              </w:rPr>
              <w:t>0,7</w:t>
            </w:r>
          </w:p>
        </w:tc>
        <w:tc>
          <w:tcPr>
            <w:tcW w:w="0" w:type="auto"/>
            <w:tcBorders>
              <w:top w:val="nil"/>
              <w:left w:val="nil"/>
              <w:bottom w:val="single" w:sz="4" w:space="0" w:color="auto"/>
              <w:right w:val="single" w:sz="4" w:space="0" w:color="auto"/>
            </w:tcBorders>
            <w:noWrap/>
            <w:vAlign w:val="center"/>
            <w:hideMark/>
          </w:tcPr>
          <w:p w14:paraId="56C01338" w14:textId="77777777" w:rsidR="00E542A3" w:rsidRPr="00E542A3" w:rsidRDefault="00E542A3" w:rsidP="00E542A3">
            <w:pPr>
              <w:suppressAutoHyphens w:val="0"/>
              <w:jc w:val="center"/>
              <w:rPr>
                <w:rFonts w:ascii="Garamond" w:hAnsi="Garamond"/>
                <w:color w:val="000000"/>
                <w:sz w:val="12"/>
                <w:szCs w:val="12"/>
                <w:lang w:eastAsia="es-ES"/>
              </w:rPr>
            </w:pPr>
            <w:r w:rsidRPr="00E542A3">
              <w:rPr>
                <w:rFonts w:ascii="Garamond" w:hAnsi="Garamond"/>
                <w:color w:val="000000"/>
                <w:sz w:val="12"/>
                <w:szCs w:val="12"/>
                <w:lang w:eastAsia="es-ES"/>
              </w:rPr>
              <w:t>0</w:t>
            </w:r>
          </w:p>
        </w:tc>
        <w:tc>
          <w:tcPr>
            <w:tcW w:w="0" w:type="auto"/>
            <w:tcBorders>
              <w:top w:val="nil"/>
              <w:left w:val="nil"/>
              <w:bottom w:val="single" w:sz="4" w:space="0" w:color="auto"/>
              <w:right w:val="single" w:sz="4" w:space="0" w:color="auto"/>
            </w:tcBorders>
            <w:noWrap/>
            <w:vAlign w:val="center"/>
            <w:hideMark/>
          </w:tcPr>
          <w:p w14:paraId="21AE2D34" w14:textId="77777777" w:rsidR="00E542A3" w:rsidRPr="00E542A3" w:rsidRDefault="00E542A3" w:rsidP="00E542A3">
            <w:pPr>
              <w:suppressAutoHyphens w:val="0"/>
              <w:jc w:val="center"/>
              <w:rPr>
                <w:rFonts w:ascii="Garamond" w:hAnsi="Garamond"/>
                <w:color w:val="000000"/>
                <w:sz w:val="12"/>
                <w:szCs w:val="12"/>
                <w:lang w:eastAsia="es-ES"/>
              </w:rPr>
            </w:pPr>
            <w:r w:rsidRPr="00E542A3">
              <w:rPr>
                <w:rFonts w:ascii="Garamond" w:hAnsi="Garamond"/>
                <w:color w:val="000000"/>
                <w:sz w:val="12"/>
                <w:szCs w:val="12"/>
                <w:lang w:eastAsia="es-ES"/>
              </w:rPr>
              <w:t>50%</w:t>
            </w:r>
          </w:p>
        </w:tc>
        <w:tc>
          <w:tcPr>
            <w:tcW w:w="0" w:type="auto"/>
            <w:tcBorders>
              <w:top w:val="nil"/>
              <w:left w:val="nil"/>
              <w:bottom w:val="single" w:sz="4" w:space="0" w:color="auto"/>
              <w:right w:val="single" w:sz="4" w:space="0" w:color="auto"/>
            </w:tcBorders>
            <w:noWrap/>
            <w:vAlign w:val="center"/>
            <w:hideMark/>
          </w:tcPr>
          <w:p w14:paraId="3208DFE9" w14:textId="77777777" w:rsidR="00E542A3" w:rsidRPr="00E542A3" w:rsidRDefault="00E542A3" w:rsidP="00E542A3">
            <w:pPr>
              <w:suppressAutoHyphens w:val="0"/>
              <w:jc w:val="center"/>
              <w:rPr>
                <w:rFonts w:ascii="Garamond" w:hAnsi="Garamond"/>
                <w:color w:val="000000"/>
                <w:sz w:val="12"/>
                <w:szCs w:val="12"/>
                <w:lang w:eastAsia="es-ES"/>
              </w:rPr>
            </w:pPr>
            <w:r w:rsidRPr="00E542A3">
              <w:rPr>
                <w:rFonts w:ascii="Garamond" w:hAnsi="Garamond"/>
                <w:color w:val="000000"/>
                <w:sz w:val="12"/>
                <w:szCs w:val="12"/>
                <w:lang w:eastAsia="es-ES"/>
              </w:rPr>
              <w:t>No se solicita</w:t>
            </w:r>
          </w:p>
        </w:tc>
        <w:tc>
          <w:tcPr>
            <w:tcW w:w="0" w:type="auto"/>
            <w:tcBorders>
              <w:top w:val="nil"/>
              <w:left w:val="nil"/>
              <w:bottom w:val="single" w:sz="4" w:space="0" w:color="auto"/>
              <w:right w:val="single" w:sz="4" w:space="0" w:color="auto"/>
            </w:tcBorders>
            <w:noWrap/>
            <w:vAlign w:val="center"/>
            <w:hideMark/>
          </w:tcPr>
          <w:p w14:paraId="1982B414" w14:textId="77777777" w:rsidR="00E542A3" w:rsidRPr="00E542A3" w:rsidRDefault="00E542A3" w:rsidP="00E542A3">
            <w:pPr>
              <w:suppressAutoHyphens w:val="0"/>
              <w:jc w:val="center"/>
              <w:rPr>
                <w:rFonts w:ascii="Garamond" w:hAnsi="Garamond"/>
                <w:color w:val="000000"/>
                <w:sz w:val="12"/>
                <w:szCs w:val="12"/>
                <w:lang w:eastAsia="es-ES"/>
              </w:rPr>
            </w:pPr>
            <w:r w:rsidRPr="00E542A3">
              <w:rPr>
                <w:rFonts w:ascii="Garamond" w:hAnsi="Garamond"/>
                <w:color w:val="000000"/>
                <w:sz w:val="12"/>
                <w:szCs w:val="12"/>
                <w:lang w:eastAsia="es-ES"/>
              </w:rPr>
              <w:t>0,02</w:t>
            </w:r>
          </w:p>
        </w:tc>
        <w:tc>
          <w:tcPr>
            <w:tcW w:w="0" w:type="auto"/>
            <w:tcBorders>
              <w:top w:val="nil"/>
              <w:left w:val="nil"/>
              <w:bottom w:val="single" w:sz="4" w:space="0" w:color="auto"/>
              <w:right w:val="single" w:sz="4" w:space="0" w:color="auto"/>
            </w:tcBorders>
            <w:noWrap/>
            <w:vAlign w:val="center"/>
            <w:hideMark/>
          </w:tcPr>
          <w:p w14:paraId="46433337" w14:textId="77777777" w:rsidR="00E542A3" w:rsidRPr="00E542A3" w:rsidRDefault="00E542A3" w:rsidP="00E542A3">
            <w:pPr>
              <w:suppressAutoHyphens w:val="0"/>
              <w:jc w:val="center"/>
              <w:rPr>
                <w:rFonts w:ascii="Garamond" w:hAnsi="Garamond"/>
                <w:color w:val="000000"/>
                <w:sz w:val="12"/>
                <w:szCs w:val="12"/>
                <w:lang w:eastAsia="es-ES"/>
              </w:rPr>
            </w:pPr>
            <w:r w:rsidRPr="00E542A3">
              <w:rPr>
                <w:rFonts w:ascii="Garamond" w:hAnsi="Garamond"/>
                <w:color w:val="000000"/>
                <w:sz w:val="12"/>
                <w:szCs w:val="12"/>
                <w:lang w:eastAsia="es-ES"/>
              </w:rPr>
              <w:t>0</w:t>
            </w:r>
          </w:p>
        </w:tc>
      </w:tr>
    </w:tbl>
    <w:p w14:paraId="6692DC81" w14:textId="77777777" w:rsidR="00E542A3" w:rsidRDefault="00E542A3" w:rsidP="00B24069">
      <w:pPr>
        <w:jc w:val="both"/>
        <w:rPr>
          <w:rFonts w:ascii="Garamond" w:hAnsi="Garamond" w:cs="Arial"/>
          <w:kern w:val="3"/>
          <w:sz w:val="22"/>
          <w:szCs w:val="22"/>
        </w:rPr>
      </w:pPr>
    </w:p>
    <w:p w14:paraId="2B222A5D" w14:textId="77777777" w:rsidR="001A578E" w:rsidRPr="00A77F30" w:rsidRDefault="00B24069" w:rsidP="00B24069">
      <w:pPr>
        <w:jc w:val="both"/>
        <w:rPr>
          <w:rFonts w:ascii="Garamond" w:hAnsi="Garamond" w:cs="Arial"/>
          <w:kern w:val="3"/>
          <w:sz w:val="22"/>
          <w:szCs w:val="22"/>
        </w:rPr>
      </w:pPr>
      <w:r w:rsidRPr="00A77F30">
        <w:rPr>
          <w:rFonts w:ascii="Garamond" w:hAnsi="Garamond" w:cs="Arial"/>
          <w:kern w:val="3"/>
          <w:sz w:val="22"/>
          <w:szCs w:val="22"/>
        </w:rPr>
        <w:t>A continuación, se relacionan las principales conclusiones que se obtuvieron a partir de la información analizada:</w:t>
      </w:r>
    </w:p>
    <w:p w14:paraId="58C00208" w14:textId="77777777" w:rsidR="001A578E" w:rsidRPr="00A1175E" w:rsidRDefault="001A578E" w:rsidP="00B24069">
      <w:pPr>
        <w:jc w:val="both"/>
        <w:rPr>
          <w:rFonts w:ascii="Garamond" w:hAnsi="Garamond" w:cs="Arial"/>
          <w:kern w:val="3"/>
        </w:rPr>
      </w:pPr>
    </w:p>
    <w:p w14:paraId="591ADB59" w14:textId="77777777" w:rsidR="00B24069" w:rsidRPr="00A1175E" w:rsidRDefault="00B24069" w:rsidP="00B24069">
      <w:pPr>
        <w:numPr>
          <w:ilvl w:val="0"/>
          <w:numId w:val="9"/>
        </w:numPr>
        <w:jc w:val="both"/>
        <w:rPr>
          <w:rFonts w:ascii="Garamond" w:hAnsi="Garamond" w:cs="Arial"/>
          <w:kern w:val="3"/>
        </w:rPr>
      </w:pPr>
      <w:r w:rsidRPr="00A1175E">
        <w:rPr>
          <w:rFonts w:ascii="Garamond" w:hAnsi="Garamond" w:cs="Arial"/>
          <w:kern w:val="3"/>
        </w:rPr>
        <w:t xml:space="preserve">El plazo de ejecución promedio de los procesos analizados es de </w:t>
      </w:r>
      <w:r w:rsidR="00E542A3" w:rsidRPr="00A1175E">
        <w:rPr>
          <w:rFonts w:ascii="Garamond" w:hAnsi="Garamond" w:cs="Arial"/>
          <w:kern w:val="3"/>
        </w:rPr>
        <w:t>5,2</w:t>
      </w:r>
      <w:r w:rsidRPr="00A1175E">
        <w:rPr>
          <w:rFonts w:ascii="Garamond" w:hAnsi="Garamond" w:cs="Arial"/>
          <w:kern w:val="3"/>
        </w:rPr>
        <w:t xml:space="preserve"> meses.</w:t>
      </w:r>
    </w:p>
    <w:p w14:paraId="765DDB7E" w14:textId="77777777" w:rsidR="00B24069" w:rsidRPr="00A1175E" w:rsidRDefault="00B24069" w:rsidP="00167E32">
      <w:pPr>
        <w:numPr>
          <w:ilvl w:val="0"/>
          <w:numId w:val="9"/>
        </w:numPr>
        <w:jc w:val="both"/>
        <w:rPr>
          <w:rFonts w:ascii="Garamond" w:hAnsi="Garamond" w:cs="Arial"/>
          <w:kern w:val="3"/>
        </w:rPr>
      </w:pPr>
      <w:r w:rsidRPr="00A1175E">
        <w:rPr>
          <w:rFonts w:ascii="Garamond" w:hAnsi="Garamond" w:cs="Arial"/>
          <w:kern w:val="3"/>
        </w:rPr>
        <w:t xml:space="preserve">El valor promedio del presupuesto oficial de los procesos analizados es de </w:t>
      </w:r>
      <w:r w:rsidR="00DE635D" w:rsidRPr="00A1175E">
        <w:rPr>
          <w:rFonts w:ascii="Garamond" w:hAnsi="Garamond" w:cs="Arial"/>
          <w:kern w:val="3"/>
        </w:rPr>
        <w:t>$</w:t>
      </w:r>
      <w:r w:rsidR="00533373" w:rsidRPr="00A1175E">
        <w:rPr>
          <w:rFonts w:ascii="Garamond" w:hAnsi="Garamond" w:cs="Arial"/>
          <w:kern w:val="3"/>
        </w:rPr>
        <w:t>818.898.549</w:t>
      </w:r>
      <w:r w:rsidR="00197364" w:rsidRPr="00A1175E">
        <w:rPr>
          <w:rFonts w:ascii="Garamond" w:hAnsi="Garamond" w:cs="Arial"/>
          <w:kern w:val="3"/>
        </w:rPr>
        <w:t>.</w:t>
      </w:r>
    </w:p>
    <w:p w14:paraId="09BA5BC6" w14:textId="77777777" w:rsidR="00B24069" w:rsidRPr="00A1175E" w:rsidRDefault="00B24069" w:rsidP="00B24069">
      <w:pPr>
        <w:numPr>
          <w:ilvl w:val="0"/>
          <w:numId w:val="9"/>
        </w:numPr>
        <w:jc w:val="both"/>
        <w:rPr>
          <w:rFonts w:ascii="Garamond" w:hAnsi="Garamond" w:cs="Arial"/>
          <w:kern w:val="3"/>
        </w:rPr>
      </w:pPr>
      <w:r w:rsidRPr="00A1175E">
        <w:rPr>
          <w:rFonts w:ascii="Garamond" w:hAnsi="Garamond" w:cs="Arial"/>
          <w:kern w:val="3"/>
        </w:rPr>
        <w:t xml:space="preserve">De los procesos analizados, </w:t>
      </w:r>
      <w:r w:rsidR="00FE7909" w:rsidRPr="00A1175E">
        <w:rPr>
          <w:rFonts w:ascii="Garamond" w:hAnsi="Garamond" w:cs="Arial"/>
          <w:kern w:val="3"/>
        </w:rPr>
        <w:t>no</w:t>
      </w:r>
      <w:r w:rsidRPr="00A1175E">
        <w:rPr>
          <w:rFonts w:ascii="Garamond" w:hAnsi="Garamond" w:cs="Arial"/>
          <w:kern w:val="3"/>
        </w:rPr>
        <w:t xml:space="preserve"> se define la entrega de anticipo</w:t>
      </w:r>
      <w:r w:rsidR="00FE7909" w:rsidRPr="00A1175E">
        <w:rPr>
          <w:rFonts w:ascii="Garamond" w:hAnsi="Garamond" w:cs="Arial"/>
          <w:kern w:val="3"/>
        </w:rPr>
        <w:t>.</w:t>
      </w:r>
    </w:p>
    <w:p w14:paraId="4D5F7D17" w14:textId="77777777" w:rsidR="00B24069" w:rsidRPr="00A1175E" w:rsidRDefault="00B24069" w:rsidP="00B24069">
      <w:pPr>
        <w:numPr>
          <w:ilvl w:val="0"/>
          <w:numId w:val="9"/>
        </w:numPr>
        <w:jc w:val="both"/>
        <w:rPr>
          <w:rFonts w:ascii="Garamond" w:hAnsi="Garamond" w:cs="Arial"/>
          <w:kern w:val="3"/>
        </w:rPr>
      </w:pPr>
      <w:r w:rsidRPr="00A1175E">
        <w:rPr>
          <w:rFonts w:ascii="Garamond" w:hAnsi="Garamond" w:cs="Arial"/>
          <w:kern w:val="3"/>
        </w:rPr>
        <w:t xml:space="preserve">El índice de liquidez promedio solicitado en los procesos analizados es “mayor o igual al </w:t>
      </w:r>
      <w:r w:rsidR="00533373" w:rsidRPr="00A1175E">
        <w:rPr>
          <w:rFonts w:ascii="Garamond" w:hAnsi="Garamond" w:cs="Arial"/>
          <w:kern w:val="3"/>
        </w:rPr>
        <w:t>2</w:t>
      </w:r>
      <w:r w:rsidR="00E542A3" w:rsidRPr="00A1175E">
        <w:rPr>
          <w:rFonts w:ascii="Garamond" w:hAnsi="Garamond" w:cs="Arial"/>
          <w:kern w:val="3"/>
        </w:rPr>
        <w:t>,</w:t>
      </w:r>
      <w:r w:rsidR="00533373" w:rsidRPr="00A1175E">
        <w:rPr>
          <w:rFonts w:ascii="Garamond" w:hAnsi="Garamond" w:cs="Arial"/>
          <w:kern w:val="3"/>
        </w:rPr>
        <w:t>27</w:t>
      </w:r>
      <w:r w:rsidRPr="00A1175E">
        <w:rPr>
          <w:rFonts w:ascii="Garamond" w:hAnsi="Garamond" w:cs="Arial"/>
          <w:kern w:val="3"/>
        </w:rPr>
        <w:t>”</w:t>
      </w:r>
    </w:p>
    <w:p w14:paraId="634EC41A" w14:textId="77777777" w:rsidR="00B24069" w:rsidRPr="00A1175E" w:rsidRDefault="00B24069" w:rsidP="00B24069">
      <w:pPr>
        <w:numPr>
          <w:ilvl w:val="0"/>
          <w:numId w:val="9"/>
        </w:numPr>
        <w:jc w:val="both"/>
        <w:rPr>
          <w:rFonts w:ascii="Garamond" w:hAnsi="Garamond" w:cs="Arial"/>
          <w:kern w:val="3"/>
        </w:rPr>
      </w:pPr>
      <w:r w:rsidRPr="00A1175E">
        <w:rPr>
          <w:rFonts w:ascii="Garamond" w:hAnsi="Garamond" w:cs="Arial"/>
          <w:kern w:val="3"/>
        </w:rPr>
        <w:t>El nivel de endeudamiento promedio solicitado en los procesos analizados es “menor o igual” al 0,</w:t>
      </w:r>
      <w:r w:rsidR="00FE7909" w:rsidRPr="00A1175E">
        <w:rPr>
          <w:rFonts w:ascii="Garamond" w:hAnsi="Garamond" w:cs="Arial"/>
          <w:kern w:val="3"/>
        </w:rPr>
        <w:t>5</w:t>
      </w:r>
      <w:r w:rsidR="00533373" w:rsidRPr="00A1175E">
        <w:rPr>
          <w:rFonts w:ascii="Garamond" w:hAnsi="Garamond" w:cs="Arial"/>
          <w:kern w:val="3"/>
        </w:rPr>
        <w:t>4</w:t>
      </w:r>
    </w:p>
    <w:p w14:paraId="5FC61719" w14:textId="77777777" w:rsidR="00B24069" w:rsidRPr="00A1175E" w:rsidRDefault="00B24069" w:rsidP="00B24069">
      <w:pPr>
        <w:numPr>
          <w:ilvl w:val="0"/>
          <w:numId w:val="9"/>
        </w:numPr>
        <w:jc w:val="both"/>
        <w:rPr>
          <w:rFonts w:ascii="Garamond" w:hAnsi="Garamond" w:cs="Arial"/>
          <w:kern w:val="3"/>
        </w:rPr>
      </w:pPr>
      <w:r w:rsidRPr="00A1175E">
        <w:rPr>
          <w:rFonts w:ascii="Garamond" w:hAnsi="Garamond" w:cs="Arial"/>
          <w:kern w:val="3"/>
        </w:rPr>
        <w:t xml:space="preserve">La razón de cobertura de intereses promedio solicitado en los procesos analizados es “mayor o igual al </w:t>
      </w:r>
      <w:r w:rsidR="00533373" w:rsidRPr="00A1175E">
        <w:rPr>
          <w:rFonts w:ascii="Garamond" w:hAnsi="Garamond" w:cs="Arial"/>
          <w:kern w:val="3"/>
        </w:rPr>
        <w:t>4,2</w:t>
      </w:r>
      <w:r w:rsidRPr="00A1175E">
        <w:rPr>
          <w:rFonts w:ascii="Garamond" w:hAnsi="Garamond" w:cs="Arial"/>
          <w:kern w:val="3"/>
        </w:rPr>
        <w:t>”</w:t>
      </w:r>
    </w:p>
    <w:p w14:paraId="4D710B60" w14:textId="77777777" w:rsidR="00FE7909" w:rsidRPr="00A1175E" w:rsidRDefault="00B24069" w:rsidP="00FE7909">
      <w:pPr>
        <w:numPr>
          <w:ilvl w:val="0"/>
          <w:numId w:val="9"/>
        </w:numPr>
        <w:jc w:val="both"/>
        <w:rPr>
          <w:rFonts w:ascii="Garamond" w:hAnsi="Garamond" w:cs="Arial"/>
          <w:kern w:val="3"/>
        </w:rPr>
      </w:pPr>
      <w:r w:rsidRPr="00A1175E">
        <w:rPr>
          <w:rFonts w:ascii="Garamond" w:hAnsi="Garamond" w:cs="Arial"/>
          <w:kern w:val="3"/>
        </w:rPr>
        <w:t>E</w:t>
      </w:r>
      <w:r w:rsidR="00197364" w:rsidRPr="00A1175E">
        <w:rPr>
          <w:rFonts w:ascii="Garamond" w:hAnsi="Garamond" w:cs="Arial"/>
          <w:kern w:val="3"/>
        </w:rPr>
        <w:t>l</w:t>
      </w:r>
      <w:r w:rsidRPr="00A1175E">
        <w:rPr>
          <w:rFonts w:ascii="Garamond" w:hAnsi="Garamond" w:cs="Arial"/>
          <w:kern w:val="3"/>
        </w:rPr>
        <w:t xml:space="preserve"> </w:t>
      </w:r>
      <w:r w:rsidR="00197364" w:rsidRPr="00A1175E">
        <w:rPr>
          <w:rFonts w:ascii="Garamond" w:hAnsi="Garamond" w:cs="Arial"/>
          <w:kern w:val="3"/>
        </w:rPr>
        <w:t xml:space="preserve">capital de trabajo promedio solicitado </w:t>
      </w:r>
      <w:r w:rsidR="00FE7909" w:rsidRPr="00A1175E">
        <w:rPr>
          <w:rFonts w:ascii="Garamond" w:hAnsi="Garamond" w:cs="Arial"/>
          <w:kern w:val="3"/>
        </w:rPr>
        <w:t xml:space="preserve">fue del </w:t>
      </w:r>
      <w:r w:rsidR="00197364" w:rsidRPr="00A1175E">
        <w:rPr>
          <w:rFonts w:ascii="Garamond" w:hAnsi="Garamond" w:cs="Arial"/>
          <w:kern w:val="3"/>
        </w:rPr>
        <w:t>8</w:t>
      </w:r>
      <w:r w:rsidR="00E542A3" w:rsidRPr="00A1175E">
        <w:rPr>
          <w:rFonts w:ascii="Garamond" w:hAnsi="Garamond" w:cs="Arial"/>
          <w:kern w:val="3"/>
        </w:rPr>
        <w:t>7</w:t>
      </w:r>
      <w:r w:rsidR="00AF6E42" w:rsidRPr="00A1175E">
        <w:rPr>
          <w:rFonts w:ascii="Garamond" w:hAnsi="Garamond" w:cs="Arial"/>
          <w:kern w:val="3"/>
        </w:rPr>
        <w:t>,5</w:t>
      </w:r>
      <w:r w:rsidR="00FE7909" w:rsidRPr="00A1175E">
        <w:rPr>
          <w:rFonts w:ascii="Garamond" w:hAnsi="Garamond" w:cs="Arial"/>
          <w:kern w:val="3"/>
        </w:rPr>
        <w:t xml:space="preserve">% </w:t>
      </w:r>
      <w:r w:rsidR="00197364" w:rsidRPr="00A1175E">
        <w:rPr>
          <w:rFonts w:ascii="Garamond" w:hAnsi="Garamond" w:cs="Arial"/>
          <w:kern w:val="3"/>
        </w:rPr>
        <w:t>d</w:t>
      </w:r>
      <w:r w:rsidR="00FE7909" w:rsidRPr="00A1175E">
        <w:rPr>
          <w:rFonts w:ascii="Garamond" w:hAnsi="Garamond" w:cs="Arial"/>
          <w:kern w:val="3"/>
        </w:rPr>
        <w:t>el presupuesto oficial.</w:t>
      </w:r>
    </w:p>
    <w:p w14:paraId="04CE2DEE" w14:textId="77777777" w:rsidR="00B24069" w:rsidRPr="00A1175E" w:rsidRDefault="00FE7909" w:rsidP="00B24069">
      <w:pPr>
        <w:numPr>
          <w:ilvl w:val="0"/>
          <w:numId w:val="9"/>
        </w:numPr>
        <w:jc w:val="both"/>
        <w:rPr>
          <w:rFonts w:ascii="Garamond" w:hAnsi="Garamond" w:cs="Arial"/>
          <w:kern w:val="3"/>
        </w:rPr>
      </w:pPr>
      <w:r w:rsidRPr="00A1175E">
        <w:rPr>
          <w:rFonts w:ascii="Garamond" w:hAnsi="Garamond" w:cs="Arial"/>
          <w:kern w:val="3"/>
        </w:rPr>
        <w:t>En ninguno de los</w:t>
      </w:r>
      <w:r w:rsidR="00B24069" w:rsidRPr="00A1175E">
        <w:rPr>
          <w:rFonts w:ascii="Garamond" w:hAnsi="Garamond" w:cs="Arial"/>
          <w:kern w:val="3"/>
        </w:rPr>
        <w:t xml:space="preserve"> procesos se solicitó el indicador “Patrimonio”.</w:t>
      </w:r>
    </w:p>
    <w:p w14:paraId="74C4C4F2" w14:textId="77777777" w:rsidR="00B24069" w:rsidRPr="00A1175E" w:rsidRDefault="00B24069" w:rsidP="00B24069">
      <w:pPr>
        <w:numPr>
          <w:ilvl w:val="0"/>
          <w:numId w:val="9"/>
        </w:numPr>
        <w:jc w:val="both"/>
        <w:rPr>
          <w:rFonts w:ascii="Garamond" w:hAnsi="Garamond" w:cs="Arial"/>
          <w:kern w:val="3"/>
        </w:rPr>
      </w:pPr>
      <w:r w:rsidRPr="00A1175E">
        <w:rPr>
          <w:rFonts w:ascii="Garamond" w:hAnsi="Garamond" w:cs="Arial"/>
          <w:kern w:val="3"/>
        </w:rPr>
        <w:t>La rentabilidad del patrimonio promedio solicitado en los procesos analizados es “mayor o igual al 0,</w:t>
      </w:r>
      <w:r w:rsidR="00AF6E42" w:rsidRPr="00A1175E">
        <w:rPr>
          <w:rFonts w:ascii="Garamond" w:hAnsi="Garamond" w:cs="Arial"/>
          <w:kern w:val="3"/>
        </w:rPr>
        <w:t>12</w:t>
      </w:r>
      <w:r w:rsidRPr="00A1175E">
        <w:rPr>
          <w:rFonts w:ascii="Garamond" w:hAnsi="Garamond" w:cs="Arial"/>
          <w:kern w:val="3"/>
        </w:rPr>
        <w:t>”</w:t>
      </w:r>
    </w:p>
    <w:p w14:paraId="57C81802" w14:textId="77777777" w:rsidR="00547246" w:rsidRDefault="00B24069" w:rsidP="00547246">
      <w:pPr>
        <w:numPr>
          <w:ilvl w:val="0"/>
          <w:numId w:val="9"/>
        </w:numPr>
        <w:jc w:val="both"/>
        <w:rPr>
          <w:rFonts w:ascii="Garamond" w:hAnsi="Garamond" w:cs="Arial"/>
          <w:kern w:val="3"/>
        </w:rPr>
      </w:pPr>
      <w:r w:rsidRPr="00A1175E">
        <w:rPr>
          <w:rFonts w:ascii="Garamond" w:hAnsi="Garamond" w:cs="Arial"/>
          <w:kern w:val="3"/>
        </w:rPr>
        <w:t>La rentabilidad del activo promedio solicitado en los procesos analizados es “mayor o igual al 0,0</w:t>
      </w:r>
      <w:r w:rsidR="00E542A3" w:rsidRPr="00A1175E">
        <w:rPr>
          <w:rFonts w:ascii="Garamond" w:hAnsi="Garamond" w:cs="Arial"/>
          <w:kern w:val="3"/>
        </w:rPr>
        <w:t>7</w:t>
      </w:r>
      <w:r w:rsidRPr="00A1175E">
        <w:rPr>
          <w:rFonts w:ascii="Garamond" w:hAnsi="Garamond" w:cs="Arial"/>
          <w:kern w:val="3"/>
        </w:rPr>
        <w:t>”</w:t>
      </w:r>
    </w:p>
    <w:p w14:paraId="3D81C413" w14:textId="5A039DC3" w:rsidR="003874E5" w:rsidRPr="00547246" w:rsidRDefault="003874E5" w:rsidP="00FA2286">
      <w:pPr>
        <w:ind w:left="360"/>
        <w:jc w:val="both"/>
        <w:rPr>
          <w:rFonts w:ascii="Garamond" w:hAnsi="Garamond" w:cs="Arial"/>
          <w:kern w:val="3"/>
        </w:rPr>
      </w:pPr>
      <w:r w:rsidRPr="00547246">
        <w:rPr>
          <w:rFonts w:ascii="Garamond" w:hAnsi="Garamond" w:cs="Arial"/>
          <w:b/>
          <w:bCs/>
          <w:kern w:val="3"/>
        </w:rPr>
        <w:lastRenderedPageBreak/>
        <w:t xml:space="preserve">Procesos adelantados por la Alcaldía Local de los </w:t>
      </w:r>
      <w:r w:rsidR="1BCECFD7" w:rsidRPr="00547246">
        <w:rPr>
          <w:rFonts w:ascii="Garamond" w:hAnsi="Garamond" w:cs="Arial"/>
          <w:kern w:val="3"/>
        </w:rPr>
        <w:t>Mártires</w:t>
      </w:r>
      <w:r w:rsidRPr="00547246">
        <w:rPr>
          <w:rFonts w:ascii="Garamond" w:hAnsi="Garamond" w:cs="Arial"/>
          <w:b/>
          <w:bCs/>
          <w:kern w:val="3"/>
        </w:rPr>
        <w:t>:</w:t>
      </w:r>
    </w:p>
    <w:tbl>
      <w:tblPr>
        <w:tblpPr w:leftFromText="141" w:rightFromText="141" w:vertAnchor="text" w:horzAnchor="margin" w:tblpXSpec="center" w:tblpY="89"/>
        <w:tblW w:w="6240" w:type="pct"/>
        <w:tblCellMar>
          <w:left w:w="70" w:type="dxa"/>
          <w:right w:w="70" w:type="dxa"/>
        </w:tblCellMar>
        <w:tblLook w:val="04A0" w:firstRow="1" w:lastRow="0" w:firstColumn="1" w:lastColumn="0" w:noHBand="0" w:noVBand="1"/>
      </w:tblPr>
      <w:tblGrid>
        <w:gridCol w:w="878"/>
        <w:gridCol w:w="908"/>
        <w:gridCol w:w="822"/>
        <w:gridCol w:w="2462"/>
        <w:gridCol w:w="853"/>
        <w:gridCol w:w="1024"/>
        <w:gridCol w:w="999"/>
        <w:gridCol w:w="757"/>
        <w:gridCol w:w="1291"/>
        <w:gridCol w:w="903"/>
        <w:gridCol w:w="769"/>
        <w:gridCol w:w="955"/>
        <w:gridCol w:w="1091"/>
        <w:gridCol w:w="1091"/>
      </w:tblGrid>
      <w:tr w:rsidR="00C90C89" w:rsidRPr="00684554" w14:paraId="6B2A6E53" w14:textId="77777777" w:rsidTr="002533E5">
        <w:trPr>
          <w:trHeight w:val="468"/>
          <w:tblHeader/>
        </w:trPr>
        <w:tc>
          <w:tcPr>
            <w:tcW w:w="297" w:type="pct"/>
            <w:vMerge w:val="restart"/>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1A59DEE" w14:textId="77777777" w:rsidR="00C90C89" w:rsidRPr="00684554" w:rsidRDefault="00C90C89" w:rsidP="002533E5">
            <w:pPr>
              <w:suppressAutoHyphens w:val="0"/>
              <w:jc w:val="center"/>
              <w:rPr>
                <w:rFonts w:ascii="Garamond" w:hAnsi="Garamond"/>
                <w:b/>
                <w:bCs/>
                <w:color w:val="000000"/>
                <w:sz w:val="12"/>
                <w:szCs w:val="12"/>
                <w:highlight w:val="yellow"/>
                <w:lang w:eastAsia="es-ES"/>
              </w:rPr>
            </w:pPr>
            <w:bookmarkStart w:id="1" w:name="_Hlk230107805"/>
            <w:r>
              <w:rPr>
                <w:rFonts w:ascii="Garamond" w:hAnsi="Garamond"/>
                <w:b/>
                <w:bCs/>
                <w:color w:val="000000"/>
                <w:sz w:val="12"/>
                <w:szCs w:val="12"/>
                <w:highlight w:val="yellow"/>
                <w:lang w:eastAsia="es-ES"/>
              </w:rPr>
              <w:t>C</w:t>
            </w:r>
          </w:p>
        </w:tc>
        <w:tc>
          <w:tcPr>
            <w:tcW w:w="307" w:type="pct"/>
            <w:vMerge w:val="restart"/>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9A89FF5" w14:textId="77777777" w:rsidR="00C90C89" w:rsidRPr="00684554" w:rsidRDefault="00C90C89" w:rsidP="002533E5">
            <w:pPr>
              <w:suppressAutoHyphens w:val="0"/>
              <w:jc w:val="center"/>
              <w:rPr>
                <w:rFonts w:ascii="Garamond" w:hAnsi="Garamond"/>
                <w:b/>
                <w:bCs/>
                <w:color w:val="000000"/>
                <w:sz w:val="12"/>
                <w:szCs w:val="12"/>
                <w:highlight w:val="yellow"/>
                <w:lang w:eastAsia="es-ES"/>
              </w:rPr>
            </w:pPr>
            <w:r w:rsidRPr="00684554">
              <w:rPr>
                <w:rFonts w:ascii="Garamond" w:hAnsi="Garamond"/>
                <w:b/>
                <w:bCs/>
                <w:color w:val="000000"/>
                <w:sz w:val="12"/>
                <w:szCs w:val="12"/>
                <w:highlight w:val="yellow"/>
                <w:lang w:eastAsia="es-ES"/>
              </w:rPr>
              <w:t>MODALIDAD</w:t>
            </w:r>
          </w:p>
        </w:tc>
        <w:tc>
          <w:tcPr>
            <w:tcW w:w="278" w:type="pct"/>
            <w:vMerge w:val="restart"/>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50D5471" w14:textId="77777777" w:rsidR="00C90C89" w:rsidRPr="00684554" w:rsidRDefault="00C90C89" w:rsidP="002533E5">
            <w:pPr>
              <w:suppressAutoHyphens w:val="0"/>
              <w:jc w:val="center"/>
              <w:rPr>
                <w:rFonts w:ascii="Garamond" w:hAnsi="Garamond"/>
                <w:b/>
                <w:bCs/>
                <w:color w:val="000000"/>
                <w:sz w:val="12"/>
                <w:szCs w:val="12"/>
                <w:highlight w:val="yellow"/>
                <w:lang w:eastAsia="es-ES"/>
              </w:rPr>
            </w:pPr>
            <w:r w:rsidRPr="00684554">
              <w:rPr>
                <w:rFonts w:ascii="Garamond" w:hAnsi="Garamond"/>
                <w:b/>
                <w:bCs/>
                <w:color w:val="000000"/>
                <w:sz w:val="12"/>
                <w:szCs w:val="12"/>
                <w:highlight w:val="yellow"/>
                <w:lang w:eastAsia="es-ES"/>
              </w:rPr>
              <w:t>ENTIDAD</w:t>
            </w:r>
          </w:p>
        </w:tc>
        <w:tc>
          <w:tcPr>
            <w:tcW w:w="832" w:type="pct"/>
            <w:vMerge w:val="restart"/>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B6D561B" w14:textId="77777777" w:rsidR="00C90C89" w:rsidRPr="00684554" w:rsidRDefault="00C90C89" w:rsidP="002533E5">
            <w:pPr>
              <w:suppressAutoHyphens w:val="0"/>
              <w:jc w:val="center"/>
              <w:rPr>
                <w:rFonts w:ascii="Garamond" w:hAnsi="Garamond"/>
                <w:b/>
                <w:bCs/>
                <w:color w:val="000000"/>
                <w:sz w:val="12"/>
                <w:szCs w:val="12"/>
                <w:highlight w:val="yellow"/>
                <w:lang w:eastAsia="es-ES"/>
              </w:rPr>
            </w:pPr>
            <w:r w:rsidRPr="00684554">
              <w:rPr>
                <w:rFonts w:ascii="Garamond" w:hAnsi="Garamond"/>
                <w:b/>
                <w:bCs/>
                <w:color w:val="000000"/>
                <w:sz w:val="12"/>
                <w:szCs w:val="12"/>
                <w:highlight w:val="yellow"/>
                <w:lang w:eastAsia="es-ES"/>
              </w:rPr>
              <w:t>OBJETO</w:t>
            </w:r>
          </w:p>
        </w:tc>
        <w:tc>
          <w:tcPr>
            <w:tcW w:w="288" w:type="pct"/>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0C8D2899" w14:textId="77777777" w:rsidR="00C90C89" w:rsidRPr="00684554" w:rsidRDefault="00C90C89" w:rsidP="002533E5">
            <w:pPr>
              <w:suppressAutoHyphens w:val="0"/>
              <w:jc w:val="center"/>
              <w:rPr>
                <w:rFonts w:ascii="Garamond" w:hAnsi="Garamond"/>
                <w:b/>
                <w:bCs/>
                <w:color w:val="000000"/>
                <w:sz w:val="12"/>
                <w:szCs w:val="12"/>
                <w:highlight w:val="yellow"/>
                <w:lang w:eastAsia="es-ES"/>
              </w:rPr>
            </w:pPr>
            <w:r w:rsidRPr="00684554">
              <w:rPr>
                <w:rFonts w:ascii="Garamond" w:hAnsi="Garamond"/>
                <w:b/>
                <w:bCs/>
                <w:color w:val="000000"/>
                <w:sz w:val="12"/>
                <w:szCs w:val="12"/>
                <w:highlight w:val="yellow"/>
                <w:lang w:eastAsia="es-ES"/>
              </w:rPr>
              <w:t>PLAZO DE EJECUCIÓN</w:t>
            </w:r>
          </w:p>
        </w:tc>
        <w:tc>
          <w:tcPr>
            <w:tcW w:w="346" w:type="pct"/>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1E5B2072" w14:textId="77777777" w:rsidR="00C90C89" w:rsidRPr="00684554" w:rsidRDefault="00C90C89" w:rsidP="002533E5">
            <w:pPr>
              <w:suppressAutoHyphens w:val="0"/>
              <w:jc w:val="center"/>
              <w:rPr>
                <w:rFonts w:ascii="Garamond" w:hAnsi="Garamond"/>
                <w:b/>
                <w:bCs/>
                <w:color w:val="000000"/>
                <w:sz w:val="12"/>
                <w:szCs w:val="12"/>
                <w:highlight w:val="yellow"/>
                <w:lang w:eastAsia="es-ES"/>
              </w:rPr>
            </w:pPr>
            <w:r w:rsidRPr="00684554">
              <w:rPr>
                <w:rFonts w:ascii="Garamond" w:hAnsi="Garamond"/>
                <w:b/>
                <w:bCs/>
                <w:color w:val="000000"/>
                <w:sz w:val="12"/>
                <w:szCs w:val="12"/>
                <w:highlight w:val="yellow"/>
                <w:lang w:eastAsia="es-ES"/>
              </w:rPr>
              <w:t>PRESUPUESTO ESTIMADO</w:t>
            </w:r>
          </w:p>
        </w:tc>
        <w:tc>
          <w:tcPr>
            <w:tcW w:w="337" w:type="pct"/>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p w14:paraId="28F864FF" w14:textId="77777777" w:rsidR="00C90C89" w:rsidRPr="00684554" w:rsidRDefault="00C90C89" w:rsidP="002533E5">
            <w:pPr>
              <w:suppressAutoHyphens w:val="0"/>
              <w:jc w:val="center"/>
              <w:rPr>
                <w:rFonts w:ascii="Garamond" w:hAnsi="Garamond"/>
                <w:b/>
                <w:bCs/>
                <w:color w:val="000000"/>
                <w:sz w:val="12"/>
                <w:szCs w:val="12"/>
                <w:highlight w:val="yellow"/>
                <w:lang w:eastAsia="es-ES"/>
              </w:rPr>
            </w:pPr>
            <w:r w:rsidRPr="00684554">
              <w:rPr>
                <w:rFonts w:ascii="Garamond" w:hAnsi="Garamond"/>
                <w:b/>
                <w:bCs/>
                <w:color w:val="000000"/>
                <w:sz w:val="12"/>
                <w:szCs w:val="12"/>
                <w:highlight w:val="yellow"/>
                <w:lang w:eastAsia="es-ES"/>
              </w:rPr>
              <w:t>ANTICIPO</w:t>
            </w:r>
          </w:p>
        </w:tc>
        <w:tc>
          <w:tcPr>
            <w:tcW w:w="256" w:type="pct"/>
            <w:tcBorders>
              <w:top w:val="single" w:sz="4" w:space="0" w:color="auto"/>
              <w:left w:val="nil"/>
              <w:bottom w:val="single" w:sz="4" w:space="0" w:color="auto"/>
              <w:right w:val="single" w:sz="4" w:space="0" w:color="auto"/>
            </w:tcBorders>
            <w:shd w:val="clear" w:color="000000" w:fill="D9D9D9"/>
            <w:vAlign w:val="center"/>
            <w:hideMark/>
          </w:tcPr>
          <w:p w14:paraId="5C474B39" w14:textId="77777777" w:rsidR="00C90C89" w:rsidRPr="00684554" w:rsidRDefault="00C90C89" w:rsidP="002533E5">
            <w:pPr>
              <w:suppressAutoHyphens w:val="0"/>
              <w:jc w:val="center"/>
              <w:rPr>
                <w:rFonts w:ascii="Garamond" w:hAnsi="Garamond"/>
                <w:b/>
                <w:bCs/>
                <w:color w:val="000000"/>
                <w:sz w:val="12"/>
                <w:szCs w:val="12"/>
                <w:highlight w:val="yellow"/>
                <w:lang w:eastAsia="es-ES"/>
              </w:rPr>
            </w:pPr>
            <w:r w:rsidRPr="00684554">
              <w:rPr>
                <w:rFonts w:ascii="Garamond" w:hAnsi="Garamond"/>
                <w:b/>
                <w:bCs/>
                <w:color w:val="000000"/>
                <w:sz w:val="12"/>
                <w:szCs w:val="12"/>
                <w:highlight w:val="yellow"/>
                <w:lang w:eastAsia="es-ES"/>
              </w:rPr>
              <w:t>IND LIQUIDEZ</w:t>
            </w:r>
          </w:p>
        </w:tc>
        <w:tc>
          <w:tcPr>
            <w:tcW w:w="436" w:type="pct"/>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361DB993" w14:textId="77777777" w:rsidR="00C90C89" w:rsidRPr="00684554" w:rsidRDefault="00C90C89" w:rsidP="002533E5">
            <w:pPr>
              <w:suppressAutoHyphens w:val="0"/>
              <w:jc w:val="center"/>
              <w:rPr>
                <w:rFonts w:ascii="Garamond" w:hAnsi="Garamond"/>
                <w:b/>
                <w:bCs/>
                <w:color w:val="000000"/>
                <w:sz w:val="12"/>
                <w:szCs w:val="12"/>
                <w:highlight w:val="yellow"/>
                <w:lang w:eastAsia="es-ES"/>
              </w:rPr>
            </w:pPr>
            <w:r w:rsidRPr="00684554">
              <w:rPr>
                <w:rFonts w:ascii="Garamond" w:hAnsi="Garamond"/>
                <w:b/>
                <w:bCs/>
                <w:color w:val="000000"/>
                <w:sz w:val="12"/>
                <w:szCs w:val="12"/>
                <w:highlight w:val="yellow"/>
                <w:lang w:eastAsia="es-ES"/>
              </w:rPr>
              <w:t>INDICE DE ENDEUDAMIENTO (&lt;= a)</w:t>
            </w:r>
          </w:p>
        </w:tc>
        <w:tc>
          <w:tcPr>
            <w:tcW w:w="305" w:type="pct"/>
            <w:tcBorders>
              <w:top w:val="single" w:sz="4" w:space="0" w:color="auto"/>
              <w:left w:val="nil"/>
              <w:bottom w:val="single" w:sz="4" w:space="0" w:color="auto"/>
              <w:right w:val="single" w:sz="4" w:space="0" w:color="auto"/>
            </w:tcBorders>
            <w:shd w:val="clear" w:color="000000" w:fill="D9D9D9"/>
            <w:vAlign w:val="center"/>
            <w:hideMark/>
          </w:tcPr>
          <w:p w14:paraId="2D651D83" w14:textId="77777777" w:rsidR="00C90C89" w:rsidRPr="00684554" w:rsidRDefault="00C90C89" w:rsidP="002533E5">
            <w:pPr>
              <w:suppressAutoHyphens w:val="0"/>
              <w:jc w:val="center"/>
              <w:rPr>
                <w:rFonts w:ascii="Garamond" w:hAnsi="Garamond"/>
                <w:b/>
                <w:bCs/>
                <w:color w:val="000000"/>
                <w:sz w:val="12"/>
                <w:szCs w:val="12"/>
                <w:highlight w:val="yellow"/>
                <w:lang w:eastAsia="es-ES"/>
              </w:rPr>
            </w:pPr>
            <w:r w:rsidRPr="00684554">
              <w:rPr>
                <w:rFonts w:ascii="Garamond" w:hAnsi="Garamond"/>
                <w:b/>
                <w:bCs/>
                <w:color w:val="000000"/>
                <w:sz w:val="12"/>
                <w:szCs w:val="12"/>
                <w:highlight w:val="yellow"/>
                <w:lang w:eastAsia="es-ES"/>
              </w:rPr>
              <w:t>RAZÓN DE COBERTURA DE INTERESES</w:t>
            </w:r>
          </w:p>
        </w:tc>
        <w:tc>
          <w:tcPr>
            <w:tcW w:w="260" w:type="pct"/>
            <w:tcBorders>
              <w:top w:val="single" w:sz="4" w:space="0" w:color="auto"/>
              <w:left w:val="nil"/>
              <w:bottom w:val="single" w:sz="4" w:space="0" w:color="auto"/>
              <w:right w:val="single" w:sz="4" w:space="0" w:color="auto"/>
            </w:tcBorders>
            <w:shd w:val="clear" w:color="000000" w:fill="D9D9D9"/>
            <w:vAlign w:val="center"/>
            <w:hideMark/>
          </w:tcPr>
          <w:p w14:paraId="1B29EDA7" w14:textId="77777777" w:rsidR="00C90C89" w:rsidRPr="00684554" w:rsidRDefault="00C90C89" w:rsidP="002533E5">
            <w:pPr>
              <w:suppressAutoHyphens w:val="0"/>
              <w:jc w:val="center"/>
              <w:rPr>
                <w:rFonts w:ascii="Garamond" w:hAnsi="Garamond"/>
                <w:b/>
                <w:bCs/>
                <w:color w:val="000000"/>
                <w:sz w:val="12"/>
                <w:szCs w:val="12"/>
                <w:highlight w:val="yellow"/>
                <w:lang w:eastAsia="es-ES"/>
              </w:rPr>
            </w:pPr>
            <w:r w:rsidRPr="00684554">
              <w:rPr>
                <w:rFonts w:ascii="Garamond" w:hAnsi="Garamond"/>
                <w:b/>
                <w:bCs/>
                <w:color w:val="000000"/>
                <w:sz w:val="12"/>
                <w:szCs w:val="12"/>
                <w:highlight w:val="yellow"/>
                <w:lang w:eastAsia="es-ES"/>
              </w:rPr>
              <w:t>CAPITAL DE TRABAJO</w:t>
            </w:r>
          </w:p>
        </w:tc>
        <w:tc>
          <w:tcPr>
            <w:tcW w:w="323" w:type="pct"/>
            <w:tcBorders>
              <w:top w:val="single" w:sz="4" w:space="0" w:color="auto"/>
              <w:left w:val="nil"/>
              <w:bottom w:val="single" w:sz="4" w:space="0" w:color="auto"/>
              <w:right w:val="single" w:sz="4" w:space="0" w:color="auto"/>
            </w:tcBorders>
            <w:shd w:val="clear" w:color="000000" w:fill="D9D9D9"/>
            <w:vAlign w:val="center"/>
            <w:hideMark/>
          </w:tcPr>
          <w:p w14:paraId="328EE8F3" w14:textId="77777777" w:rsidR="00C90C89" w:rsidRPr="00684554" w:rsidRDefault="00C90C89" w:rsidP="002533E5">
            <w:pPr>
              <w:suppressAutoHyphens w:val="0"/>
              <w:jc w:val="center"/>
              <w:rPr>
                <w:rFonts w:ascii="Garamond" w:hAnsi="Garamond"/>
                <w:b/>
                <w:bCs/>
                <w:color w:val="000000"/>
                <w:sz w:val="12"/>
                <w:szCs w:val="12"/>
                <w:highlight w:val="yellow"/>
                <w:lang w:eastAsia="es-ES"/>
              </w:rPr>
            </w:pPr>
            <w:r w:rsidRPr="00684554">
              <w:rPr>
                <w:rFonts w:ascii="Garamond" w:hAnsi="Garamond"/>
                <w:b/>
                <w:bCs/>
                <w:color w:val="000000"/>
                <w:sz w:val="12"/>
                <w:szCs w:val="12"/>
                <w:highlight w:val="yellow"/>
                <w:lang w:eastAsia="es-ES"/>
              </w:rPr>
              <w:t>PATRIMONIO</w:t>
            </w:r>
          </w:p>
        </w:tc>
        <w:tc>
          <w:tcPr>
            <w:tcW w:w="369" w:type="pct"/>
            <w:tcBorders>
              <w:top w:val="single" w:sz="4" w:space="0" w:color="auto"/>
              <w:left w:val="nil"/>
              <w:bottom w:val="single" w:sz="4" w:space="0" w:color="auto"/>
              <w:right w:val="single" w:sz="4" w:space="0" w:color="auto"/>
            </w:tcBorders>
            <w:shd w:val="clear" w:color="000000" w:fill="D9D9D9"/>
            <w:vAlign w:val="center"/>
            <w:hideMark/>
          </w:tcPr>
          <w:p w14:paraId="2F8B7E7B" w14:textId="77777777" w:rsidR="00C90C89" w:rsidRPr="00684554" w:rsidRDefault="00C90C89" w:rsidP="002533E5">
            <w:pPr>
              <w:suppressAutoHyphens w:val="0"/>
              <w:jc w:val="center"/>
              <w:rPr>
                <w:rFonts w:ascii="Garamond" w:hAnsi="Garamond"/>
                <w:b/>
                <w:bCs/>
                <w:color w:val="000000"/>
                <w:sz w:val="12"/>
                <w:szCs w:val="12"/>
                <w:highlight w:val="yellow"/>
                <w:lang w:eastAsia="es-ES"/>
              </w:rPr>
            </w:pPr>
            <w:r w:rsidRPr="00684554">
              <w:rPr>
                <w:rFonts w:ascii="Garamond" w:hAnsi="Garamond"/>
                <w:b/>
                <w:bCs/>
                <w:color w:val="000000"/>
                <w:sz w:val="12"/>
                <w:szCs w:val="12"/>
                <w:highlight w:val="yellow"/>
                <w:lang w:eastAsia="es-ES"/>
              </w:rPr>
              <w:t>RENTABILIDAD DEL PATRIMONIO</w:t>
            </w:r>
          </w:p>
        </w:tc>
        <w:tc>
          <w:tcPr>
            <w:tcW w:w="369" w:type="pct"/>
            <w:tcBorders>
              <w:top w:val="single" w:sz="4" w:space="0" w:color="auto"/>
              <w:left w:val="nil"/>
              <w:bottom w:val="single" w:sz="4" w:space="0" w:color="auto"/>
              <w:right w:val="single" w:sz="4" w:space="0" w:color="auto"/>
            </w:tcBorders>
            <w:shd w:val="clear" w:color="000000" w:fill="D9D9D9"/>
            <w:vAlign w:val="center"/>
            <w:hideMark/>
          </w:tcPr>
          <w:p w14:paraId="1580041C" w14:textId="77777777" w:rsidR="00C90C89" w:rsidRPr="00684554" w:rsidRDefault="00C90C89" w:rsidP="002533E5">
            <w:pPr>
              <w:suppressAutoHyphens w:val="0"/>
              <w:jc w:val="center"/>
              <w:rPr>
                <w:rFonts w:ascii="Garamond" w:hAnsi="Garamond"/>
                <w:b/>
                <w:bCs/>
                <w:color w:val="000000"/>
                <w:sz w:val="12"/>
                <w:szCs w:val="12"/>
                <w:highlight w:val="yellow"/>
                <w:lang w:eastAsia="es-ES"/>
              </w:rPr>
            </w:pPr>
            <w:r w:rsidRPr="00684554">
              <w:rPr>
                <w:rFonts w:ascii="Garamond" w:hAnsi="Garamond"/>
                <w:b/>
                <w:bCs/>
                <w:color w:val="000000"/>
                <w:sz w:val="12"/>
                <w:szCs w:val="12"/>
                <w:highlight w:val="yellow"/>
                <w:lang w:eastAsia="es-ES"/>
              </w:rPr>
              <w:t>RENTABILIDAD DEL ACTIVO</w:t>
            </w:r>
          </w:p>
        </w:tc>
      </w:tr>
      <w:tr w:rsidR="00C90C89" w:rsidRPr="00684554" w14:paraId="3FFF8BEB" w14:textId="77777777" w:rsidTr="002533E5">
        <w:trPr>
          <w:trHeight w:val="288"/>
          <w:tblHeader/>
        </w:trPr>
        <w:tc>
          <w:tcPr>
            <w:tcW w:w="297" w:type="pct"/>
            <w:vMerge/>
            <w:tcBorders>
              <w:top w:val="single" w:sz="4" w:space="0" w:color="auto"/>
              <w:left w:val="single" w:sz="4" w:space="0" w:color="auto"/>
              <w:bottom w:val="single" w:sz="4" w:space="0" w:color="auto"/>
              <w:right w:val="single" w:sz="4" w:space="0" w:color="auto"/>
            </w:tcBorders>
            <w:vAlign w:val="center"/>
            <w:hideMark/>
          </w:tcPr>
          <w:p w14:paraId="55D76348" w14:textId="77777777" w:rsidR="00C90C89" w:rsidRPr="00684554" w:rsidRDefault="00C90C89" w:rsidP="002533E5">
            <w:pPr>
              <w:suppressAutoHyphens w:val="0"/>
              <w:rPr>
                <w:rFonts w:ascii="Garamond" w:hAnsi="Garamond"/>
                <w:b/>
                <w:bCs/>
                <w:color w:val="000000"/>
                <w:sz w:val="12"/>
                <w:szCs w:val="12"/>
                <w:highlight w:val="yellow"/>
                <w:lang w:eastAsia="es-ES"/>
              </w:rPr>
            </w:pPr>
          </w:p>
        </w:tc>
        <w:tc>
          <w:tcPr>
            <w:tcW w:w="307" w:type="pct"/>
            <w:vMerge/>
            <w:tcBorders>
              <w:top w:val="single" w:sz="4" w:space="0" w:color="auto"/>
              <w:left w:val="single" w:sz="4" w:space="0" w:color="auto"/>
              <w:bottom w:val="single" w:sz="4" w:space="0" w:color="auto"/>
              <w:right w:val="single" w:sz="4" w:space="0" w:color="auto"/>
            </w:tcBorders>
            <w:vAlign w:val="center"/>
            <w:hideMark/>
          </w:tcPr>
          <w:p w14:paraId="4308A82F" w14:textId="77777777" w:rsidR="00C90C89" w:rsidRPr="00684554" w:rsidRDefault="00C90C89" w:rsidP="002533E5">
            <w:pPr>
              <w:suppressAutoHyphens w:val="0"/>
              <w:rPr>
                <w:rFonts w:ascii="Garamond" w:hAnsi="Garamond"/>
                <w:b/>
                <w:bCs/>
                <w:color w:val="000000"/>
                <w:sz w:val="12"/>
                <w:szCs w:val="12"/>
                <w:highlight w:val="yellow"/>
                <w:lang w:eastAsia="es-ES"/>
              </w:rPr>
            </w:pPr>
          </w:p>
        </w:tc>
        <w:tc>
          <w:tcPr>
            <w:tcW w:w="278" w:type="pct"/>
            <w:vMerge/>
            <w:tcBorders>
              <w:top w:val="single" w:sz="4" w:space="0" w:color="auto"/>
              <w:left w:val="single" w:sz="4" w:space="0" w:color="auto"/>
              <w:bottom w:val="single" w:sz="4" w:space="0" w:color="auto"/>
              <w:right w:val="single" w:sz="4" w:space="0" w:color="auto"/>
            </w:tcBorders>
            <w:vAlign w:val="center"/>
            <w:hideMark/>
          </w:tcPr>
          <w:p w14:paraId="3E28E38C" w14:textId="77777777" w:rsidR="00C90C89" w:rsidRPr="00684554" w:rsidRDefault="00C90C89" w:rsidP="002533E5">
            <w:pPr>
              <w:suppressAutoHyphens w:val="0"/>
              <w:rPr>
                <w:rFonts w:ascii="Garamond" w:hAnsi="Garamond"/>
                <w:b/>
                <w:bCs/>
                <w:color w:val="000000"/>
                <w:sz w:val="12"/>
                <w:szCs w:val="12"/>
                <w:highlight w:val="yellow"/>
                <w:lang w:eastAsia="es-ES"/>
              </w:rPr>
            </w:pPr>
          </w:p>
        </w:tc>
        <w:tc>
          <w:tcPr>
            <w:tcW w:w="832" w:type="pct"/>
            <w:vMerge/>
            <w:tcBorders>
              <w:top w:val="single" w:sz="4" w:space="0" w:color="auto"/>
              <w:left w:val="single" w:sz="4" w:space="0" w:color="auto"/>
              <w:bottom w:val="single" w:sz="4" w:space="0" w:color="auto"/>
              <w:right w:val="single" w:sz="4" w:space="0" w:color="auto"/>
            </w:tcBorders>
            <w:vAlign w:val="center"/>
            <w:hideMark/>
          </w:tcPr>
          <w:p w14:paraId="41AE4ED8" w14:textId="77777777" w:rsidR="00C90C89" w:rsidRPr="00684554" w:rsidRDefault="00C90C89" w:rsidP="002533E5">
            <w:pPr>
              <w:suppressAutoHyphens w:val="0"/>
              <w:rPr>
                <w:rFonts w:ascii="Garamond" w:hAnsi="Garamond"/>
                <w:b/>
                <w:bCs/>
                <w:color w:val="000000"/>
                <w:sz w:val="12"/>
                <w:szCs w:val="12"/>
                <w:highlight w:val="yellow"/>
                <w:lang w:eastAsia="es-ES"/>
              </w:rPr>
            </w:pPr>
          </w:p>
        </w:tc>
        <w:tc>
          <w:tcPr>
            <w:tcW w:w="288" w:type="pct"/>
            <w:vMerge/>
            <w:tcBorders>
              <w:top w:val="single" w:sz="4" w:space="0" w:color="auto"/>
              <w:left w:val="single" w:sz="4" w:space="0" w:color="auto"/>
              <w:bottom w:val="single" w:sz="4" w:space="0" w:color="auto"/>
              <w:right w:val="single" w:sz="4" w:space="0" w:color="auto"/>
            </w:tcBorders>
            <w:vAlign w:val="center"/>
            <w:hideMark/>
          </w:tcPr>
          <w:p w14:paraId="57139E44" w14:textId="77777777" w:rsidR="00C90C89" w:rsidRPr="00684554" w:rsidRDefault="00C90C89" w:rsidP="002533E5">
            <w:pPr>
              <w:suppressAutoHyphens w:val="0"/>
              <w:rPr>
                <w:rFonts w:ascii="Garamond" w:hAnsi="Garamond"/>
                <w:b/>
                <w:bCs/>
                <w:color w:val="000000"/>
                <w:sz w:val="12"/>
                <w:szCs w:val="12"/>
                <w:highlight w:val="yellow"/>
                <w:lang w:eastAsia="es-ES"/>
              </w:rPr>
            </w:pPr>
          </w:p>
        </w:tc>
        <w:tc>
          <w:tcPr>
            <w:tcW w:w="346" w:type="pct"/>
            <w:vMerge/>
            <w:tcBorders>
              <w:top w:val="single" w:sz="4" w:space="0" w:color="auto"/>
              <w:left w:val="single" w:sz="4" w:space="0" w:color="auto"/>
              <w:bottom w:val="single" w:sz="4" w:space="0" w:color="auto"/>
              <w:right w:val="single" w:sz="4" w:space="0" w:color="auto"/>
            </w:tcBorders>
            <w:vAlign w:val="center"/>
            <w:hideMark/>
          </w:tcPr>
          <w:p w14:paraId="26AB82D4" w14:textId="77777777" w:rsidR="00C90C89" w:rsidRPr="00684554" w:rsidRDefault="00C90C89" w:rsidP="002533E5">
            <w:pPr>
              <w:suppressAutoHyphens w:val="0"/>
              <w:rPr>
                <w:rFonts w:ascii="Garamond" w:hAnsi="Garamond"/>
                <w:b/>
                <w:bCs/>
                <w:color w:val="000000"/>
                <w:sz w:val="12"/>
                <w:szCs w:val="12"/>
                <w:highlight w:val="yellow"/>
                <w:lang w:eastAsia="es-ES"/>
              </w:rPr>
            </w:pPr>
          </w:p>
        </w:tc>
        <w:tc>
          <w:tcPr>
            <w:tcW w:w="337" w:type="pct"/>
            <w:vMerge/>
            <w:tcBorders>
              <w:top w:val="single" w:sz="4" w:space="0" w:color="auto"/>
              <w:left w:val="single" w:sz="4" w:space="0" w:color="auto"/>
              <w:bottom w:val="single" w:sz="4" w:space="0" w:color="000000"/>
              <w:right w:val="single" w:sz="4" w:space="0" w:color="auto"/>
            </w:tcBorders>
            <w:vAlign w:val="center"/>
            <w:hideMark/>
          </w:tcPr>
          <w:p w14:paraId="1CC6B69D" w14:textId="77777777" w:rsidR="00C90C89" w:rsidRPr="00684554" w:rsidRDefault="00C90C89" w:rsidP="002533E5">
            <w:pPr>
              <w:suppressAutoHyphens w:val="0"/>
              <w:rPr>
                <w:rFonts w:ascii="Garamond" w:hAnsi="Garamond"/>
                <w:b/>
                <w:bCs/>
                <w:color w:val="000000"/>
                <w:sz w:val="12"/>
                <w:szCs w:val="12"/>
                <w:highlight w:val="yellow"/>
                <w:lang w:eastAsia="es-ES"/>
              </w:rPr>
            </w:pPr>
          </w:p>
        </w:tc>
        <w:tc>
          <w:tcPr>
            <w:tcW w:w="256" w:type="pct"/>
            <w:tcBorders>
              <w:top w:val="nil"/>
              <w:left w:val="nil"/>
              <w:bottom w:val="single" w:sz="4" w:space="0" w:color="auto"/>
              <w:right w:val="single" w:sz="4" w:space="0" w:color="auto"/>
            </w:tcBorders>
            <w:shd w:val="clear" w:color="000000" w:fill="D9D9D9"/>
            <w:vAlign w:val="center"/>
            <w:hideMark/>
          </w:tcPr>
          <w:p w14:paraId="0E587656" w14:textId="77777777" w:rsidR="00C90C89" w:rsidRPr="00684554" w:rsidRDefault="00C90C89" w:rsidP="002533E5">
            <w:pPr>
              <w:suppressAutoHyphens w:val="0"/>
              <w:jc w:val="center"/>
              <w:rPr>
                <w:rFonts w:ascii="Garamond" w:hAnsi="Garamond"/>
                <w:b/>
                <w:bCs/>
                <w:color w:val="000000"/>
                <w:sz w:val="12"/>
                <w:szCs w:val="12"/>
                <w:highlight w:val="yellow"/>
                <w:lang w:eastAsia="es-ES"/>
              </w:rPr>
            </w:pPr>
            <w:r w:rsidRPr="00684554">
              <w:rPr>
                <w:rFonts w:ascii="Garamond" w:hAnsi="Garamond"/>
                <w:b/>
                <w:bCs/>
                <w:color w:val="000000"/>
                <w:sz w:val="12"/>
                <w:szCs w:val="12"/>
                <w:highlight w:val="yellow"/>
                <w:lang w:eastAsia="es-ES"/>
              </w:rPr>
              <w:t>(&gt; = a)</w:t>
            </w:r>
          </w:p>
        </w:tc>
        <w:tc>
          <w:tcPr>
            <w:tcW w:w="436" w:type="pct"/>
            <w:vMerge/>
            <w:tcBorders>
              <w:top w:val="single" w:sz="4" w:space="0" w:color="auto"/>
              <w:left w:val="single" w:sz="4" w:space="0" w:color="auto"/>
              <w:bottom w:val="single" w:sz="4" w:space="0" w:color="auto"/>
              <w:right w:val="single" w:sz="4" w:space="0" w:color="auto"/>
            </w:tcBorders>
            <w:vAlign w:val="center"/>
            <w:hideMark/>
          </w:tcPr>
          <w:p w14:paraId="72C077CA" w14:textId="77777777" w:rsidR="00C90C89" w:rsidRPr="00684554" w:rsidRDefault="00C90C89" w:rsidP="002533E5">
            <w:pPr>
              <w:suppressAutoHyphens w:val="0"/>
              <w:rPr>
                <w:rFonts w:ascii="Garamond" w:hAnsi="Garamond"/>
                <w:b/>
                <w:bCs/>
                <w:color w:val="000000"/>
                <w:sz w:val="12"/>
                <w:szCs w:val="12"/>
                <w:highlight w:val="yellow"/>
                <w:lang w:eastAsia="es-ES"/>
              </w:rPr>
            </w:pPr>
          </w:p>
        </w:tc>
        <w:tc>
          <w:tcPr>
            <w:tcW w:w="305" w:type="pct"/>
            <w:tcBorders>
              <w:top w:val="nil"/>
              <w:left w:val="nil"/>
              <w:bottom w:val="single" w:sz="4" w:space="0" w:color="auto"/>
              <w:right w:val="single" w:sz="4" w:space="0" w:color="auto"/>
            </w:tcBorders>
            <w:shd w:val="clear" w:color="000000" w:fill="D9D9D9"/>
            <w:vAlign w:val="center"/>
            <w:hideMark/>
          </w:tcPr>
          <w:p w14:paraId="5CC06336" w14:textId="77777777" w:rsidR="00C90C89" w:rsidRPr="00684554" w:rsidRDefault="00C90C89" w:rsidP="002533E5">
            <w:pPr>
              <w:suppressAutoHyphens w:val="0"/>
              <w:jc w:val="center"/>
              <w:rPr>
                <w:rFonts w:ascii="Garamond" w:hAnsi="Garamond"/>
                <w:b/>
                <w:bCs/>
                <w:color w:val="000000"/>
                <w:sz w:val="12"/>
                <w:szCs w:val="12"/>
                <w:highlight w:val="yellow"/>
                <w:lang w:eastAsia="es-ES"/>
              </w:rPr>
            </w:pPr>
            <w:r w:rsidRPr="00684554">
              <w:rPr>
                <w:rFonts w:ascii="Garamond" w:hAnsi="Garamond"/>
                <w:b/>
                <w:bCs/>
                <w:color w:val="000000"/>
                <w:sz w:val="12"/>
                <w:szCs w:val="12"/>
                <w:highlight w:val="yellow"/>
                <w:lang w:eastAsia="es-ES"/>
              </w:rPr>
              <w:t>(&gt; = a)</w:t>
            </w:r>
          </w:p>
        </w:tc>
        <w:tc>
          <w:tcPr>
            <w:tcW w:w="260" w:type="pct"/>
            <w:tcBorders>
              <w:top w:val="nil"/>
              <w:left w:val="nil"/>
              <w:bottom w:val="single" w:sz="4" w:space="0" w:color="auto"/>
              <w:right w:val="single" w:sz="4" w:space="0" w:color="auto"/>
            </w:tcBorders>
            <w:shd w:val="clear" w:color="000000" w:fill="D9D9D9"/>
            <w:vAlign w:val="center"/>
            <w:hideMark/>
          </w:tcPr>
          <w:p w14:paraId="5BAAFEEF" w14:textId="77777777" w:rsidR="00C90C89" w:rsidRPr="00684554" w:rsidRDefault="00C90C89" w:rsidP="002533E5">
            <w:pPr>
              <w:suppressAutoHyphens w:val="0"/>
              <w:jc w:val="center"/>
              <w:rPr>
                <w:rFonts w:ascii="Garamond" w:hAnsi="Garamond"/>
                <w:b/>
                <w:bCs/>
                <w:color w:val="000000"/>
                <w:sz w:val="12"/>
                <w:szCs w:val="12"/>
                <w:highlight w:val="yellow"/>
                <w:lang w:eastAsia="es-ES"/>
              </w:rPr>
            </w:pPr>
            <w:r w:rsidRPr="00684554">
              <w:rPr>
                <w:rFonts w:ascii="Garamond" w:hAnsi="Garamond"/>
                <w:b/>
                <w:bCs/>
                <w:color w:val="000000"/>
                <w:sz w:val="12"/>
                <w:szCs w:val="12"/>
                <w:highlight w:val="yellow"/>
                <w:lang w:eastAsia="es-ES"/>
              </w:rPr>
              <w:t>(&gt; = a)</w:t>
            </w:r>
          </w:p>
        </w:tc>
        <w:tc>
          <w:tcPr>
            <w:tcW w:w="323" w:type="pct"/>
            <w:tcBorders>
              <w:top w:val="nil"/>
              <w:left w:val="nil"/>
              <w:bottom w:val="single" w:sz="4" w:space="0" w:color="auto"/>
              <w:right w:val="single" w:sz="4" w:space="0" w:color="auto"/>
            </w:tcBorders>
            <w:shd w:val="clear" w:color="000000" w:fill="D9D9D9"/>
            <w:vAlign w:val="center"/>
            <w:hideMark/>
          </w:tcPr>
          <w:p w14:paraId="4A02FB61" w14:textId="77777777" w:rsidR="00C90C89" w:rsidRPr="00684554" w:rsidRDefault="00C90C89" w:rsidP="002533E5">
            <w:pPr>
              <w:suppressAutoHyphens w:val="0"/>
              <w:jc w:val="center"/>
              <w:rPr>
                <w:rFonts w:ascii="Garamond" w:hAnsi="Garamond"/>
                <w:b/>
                <w:bCs/>
                <w:color w:val="000000"/>
                <w:sz w:val="12"/>
                <w:szCs w:val="12"/>
                <w:highlight w:val="yellow"/>
                <w:lang w:eastAsia="es-ES"/>
              </w:rPr>
            </w:pPr>
            <w:r w:rsidRPr="00684554">
              <w:rPr>
                <w:rFonts w:ascii="Garamond" w:hAnsi="Garamond"/>
                <w:b/>
                <w:bCs/>
                <w:color w:val="000000"/>
                <w:sz w:val="12"/>
                <w:szCs w:val="12"/>
                <w:highlight w:val="yellow"/>
                <w:lang w:eastAsia="es-ES"/>
              </w:rPr>
              <w:t>(&gt; = a)</w:t>
            </w:r>
          </w:p>
        </w:tc>
        <w:tc>
          <w:tcPr>
            <w:tcW w:w="369" w:type="pct"/>
            <w:tcBorders>
              <w:top w:val="nil"/>
              <w:left w:val="nil"/>
              <w:bottom w:val="single" w:sz="4" w:space="0" w:color="auto"/>
              <w:right w:val="single" w:sz="4" w:space="0" w:color="auto"/>
            </w:tcBorders>
            <w:shd w:val="clear" w:color="000000" w:fill="D9D9D9"/>
            <w:vAlign w:val="center"/>
            <w:hideMark/>
          </w:tcPr>
          <w:p w14:paraId="6F7288EF" w14:textId="77777777" w:rsidR="00C90C89" w:rsidRPr="00684554" w:rsidRDefault="00C90C89" w:rsidP="002533E5">
            <w:pPr>
              <w:suppressAutoHyphens w:val="0"/>
              <w:jc w:val="center"/>
              <w:rPr>
                <w:rFonts w:ascii="Garamond" w:hAnsi="Garamond"/>
                <w:b/>
                <w:bCs/>
                <w:color w:val="000000"/>
                <w:sz w:val="12"/>
                <w:szCs w:val="12"/>
                <w:highlight w:val="yellow"/>
                <w:lang w:eastAsia="es-ES"/>
              </w:rPr>
            </w:pPr>
            <w:r w:rsidRPr="00684554">
              <w:rPr>
                <w:rFonts w:ascii="Garamond" w:hAnsi="Garamond"/>
                <w:b/>
                <w:bCs/>
                <w:color w:val="000000"/>
                <w:sz w:val="12"/>
                <w:szCs w:val="12"/>
                <w:highlight w:val="yellow"/>
                <w:lang w:eastAsia="es-ES"/>
              </w:rPr>
              <w:t>(&gt; = a)</w:t>
            </w:r>
          </w:p>
        </w:tc>
        <w:tc>
          <w:tcPr>
            <w:tcW w:w="369" w:type="pct"/>
            <w:tcBorders>
              <w:top w:val="nil"/>
              <w:left w:val="nil"/>
              <w:bottom w:val="single" w:sz="4" w:space="0" w:color="auto"/>
              <w:right w:val="single" w:sz="4" w:space="0" w:color="auto"/>
            </w:tcBorders>
            <w:shd w:val="clear" w:color="000000" w:fill="D9D9D9"/>
            <w:vAlign w:val="center"/>
            <w:hideMark/>
          </w:tcPr>
          <w:p w14:paraId="17FC2AB8" w14:textId="77777777" w:rsidR="00C90C89" w:rsidRPr="00684554" w:rsidRDefault="00C90C89" w:rsidP="002533E5">
            <w:pPr>
              <w:suppressAutoHyphens w:val="0"/>
              <w:jc w:val="center"/>
              <w:rPr>
                <w:rFonts w:ascii="Garamond" w:hAnsi="Garamond"/>
                <w:b/>
                <w:bCs/>
                <w:color w:val="000000"/>
                <w:sz w:val="12"/>
                <w:szCs w:val="12"/>
                <w:highlight w:val="yellow"/>
                <w:lang w:eastAsia="es-ES"/>
              </w:rPr>
            </w:pPr>
            <w:r w:rsidRPr="00684554">
              <w:rPr>
                <w:rFonts w:ascii="Garamond" w:hAnsi="Garamond"/>
                <w:b/>
                <w:bCs/>
                <w:color w:val="000000"/>
                <w:sz w:val="12"/>
                <w:szCs w:val="12"/>
                <w:highlight w:val="yellow"/>
                <w:lang w:eastAsia="es-ES"/>
              </w:rPr>
              <w:t>(&gt; = a)</w:t>
            </w:r>
          </w:p>
        </w:tc>
      </w:tr>
      <w:tr w:rsidR="00C90C89" w:rsidRPr="00684554" w14:paraId="7E6872B8" w14:textId="77777777" w:rsidTr="002533E5">
        <w:trPr>
          <w:trHeight w:val="1092"/>
        </w:trPr>
        <w:tc>
          <w:tcPr>
            <w:tcW w:w="297" w:type="pct"/>
            <w:tcBorders>
              <w:top w:val="nil"/>
              <w:left w:val="single" w:sz="4" w:space="0" w:color="auto"/>
              <w:bottom w:val="single" w:sz="4" w:space="0" w:color="auto"/>
              <w:right w:val="single" w:sz="4" w:space="0" w:color="auto"/>
            </w:tcBorders>
            <w:vAlign w:val="center"/>
          </w:tcPr>
          <w:p w14:paraId="49A77D41" w14:textId="77777777" w:rsidR="00C90C89" w:rsidRPr="00684554" w:rsidRDefault="00C90C89" w:rsidP="002533E5">
            <w:pPr>
              <w:suppressAutoHyphens w:val="0"/>
              <w:jc w:val="center"/>
              <w:rPr>
                <w:rFonts w:ascii="Garamond" w:hAnsi="Garamond"/>
                <w:color w:val="000000"/>
                <w:sz w:val="14"/>
                <w:szCs w:val="14"/>
                <w:highlight w:val="yellow"/>
                <w:lang w:eastAsia="es-ES"/>
              </w:rPr>
            </w:pPr>
            <w:r w:rsidRPr="00684554">
              <w:rPr>
                <w:rFonts w:ascii="Garamond" w:hAnsi="Garamond"/>
                <w:color w:val="000000"/>
                <w:sz w:val="14"/>
                <w:szCs w:val="14"/>
                <w:highlight w:val="yellow"/>
                <w:lang w:eastAsia="es-ES"/>
              </w:rPr>
              <w:t>FDLM-LP-010-2025 (133715) (Presentación de oferta)</w:t>
            </w:r>
          </w:p>
        </w:tc>
        <w:tc>
          <w:tcPr>
            <w:tcW w:w="307" w:type="pct"/>
            <w:tcBorders>
              <w:top w:val="nil"/>
              <w:left w:val="nil"/>
              <w:bottom w:val="single" w:sz="4" w:space="0" w:color="auto"/>
              <w:right w:val="single" w:sz="4" w:space="0" w:color="auto"/>
            </w:tcBorders>
            <w:vAlign w:val="center"/>
          </w:tcPr>
          <w:p w14:paraId="397CFA02" w14:textId="77777777" w:rsidR="00C90C89" w:rsidRPr="00684554" w:rsidRDefault="00C90C89" w:rsidP="002533E5">
            <w:pPr>
              <w:suppressAutoHyphens w:val="0"/>
              <w:jc w:val="center"/>
              <w:rPr>
                <w:rFonts w:ascii="Garamond" w:hAnsi="Garamond"/>
                <w:color w:val="000000"/>
                <w:sz w:val="14"/>
                <w:szCs w:val="14"/>
                <w:highlight w:val="yellow"/>
                <w:lang w:eastAsia="es-ES"/>
              </w:rPr>
            </w:pPr>
            <w:r w:rsidRPr="00684554">
              <w:rPr>
                <w:rFonts w:ascii="Garamond" w:hAnsi="Garamond"/>
                <w:color w:val="000000"/>
                <w:sz w:val="14"/>
                <w:szCs w:val="14"/>
                <w:highlight w:val="yellow"/>
                <w:lang w:eastAsia="es-ES"/>
              </w:rPr>
              <w:t>Licitación pública</w:t>
            </w:r>
          </w:p>
        </w:tc>
        <w:tc>
          <w:tcPr>
            <w:tcW w:w="278" w:type="pct"/>
            <w:tcBorders>
              <w:top w:val="nil"/>
              <w:left w:val="nil"/>
              <w:bottom w:val="single" w:sz="4" w:space="0" w:color="auto"/>
              <w:right w:val="single" w:sz="4" w:space="0" w:color="auto"/>
            </w:tcBorders>
            <w:vAlign w:val="center"/>
          </w:tcPr>
          <w:p w14:paraId="0A8FFEF0" w14:textId="77777777" w:rsidR="00C90C89" w:rsidRPr="00684554" w:rsidRDefault="00C90C89" w:rsidP="002533E5">
            <w:pPr>
              <w:suppressAutoHyphens w:val="0"/>
              <w:jc w:val="center"/>
              <w:rPr>
                <w:rFonts w:ascii="Garamond" w:hAnsi="Garamond"/>
                <w:color w:val="000000"/>
                <w:sz w:val="14"/>
                <w:szCs w:val="14"/>
                <w:highlight w:val="yellow"/>
                <w:lang w:eastAsia="es-ES"/>
              </w:rPr>
            </w:pPr>
            <w:r w:rsidRPr="00684554">
              <w:rPr>
                <w:rFonts w:ascii="Garamond" w:hAnsi="Garamond"/>
                <w:color w:val="000000"/>
                <w:sz w:val="14"/>
                <w:szCs w:val="14"/>
                <w:highlight w:val="yellow"/>
                <w:lang w:eastAsia="es-ES"/>
              </w:rPr>
              <w:t>FDL LOS MARTIRES</w:t>
            </w:r>
          </w:p>
        </w:tc>
        <w:tc>
          <w:tcPr>
            <w:tcW w:w="832" w:type="pct"/>
            <w:tcBorders>
              <w:top w:val="nil"/>
              <w:left w:val="nil"/>
              <w:bottom w:val="single" w:sz="4" w:space="0" w:color="auto"/>
              <w:right w:val="single" w:sz="4" w:space="0" w:color="auto"/>
            </w:tcBorders>
            <w:vAlign w:val="center"/>
          </w:tcPr>
          <w:p w14:paraId="5133F95B" w14:textId="77777777" w:rsidR="00C90C89" w:rsidRPr="00684554" w:rsidRDefault="00C90C89" w:rsidP="002533E5">
            <w:pPr>
              <w:suppressAutoHyphens w:val="0"/>
              <w:jc w:val="both"/>
              <w:rPr>
                <w:rFonts w:ascii="Garamond" w:hAnsi="Garamond"/>
                <w:color w:val="000000"/>
                <w:sz w:val="14"/>
                <w:szCs w:val="14"/>
                <w:highlight w:val="yellow"/>
                <w:lang w:eastAsia="es-ES"/>
              </w:rPr>
            </w:pPr>
            <w:r w:rsidRPr="00684554">
              <w:rPr>
                <w:rFonts w:ascii="Garamond" w:hAnsi="Garamond"/>
                <w:color w:val="000000"/>
                <w:sz w:val="12"/>
                <w:szCs w:val="12"/>
                <w:highlight w:val="yellow"/>
                <w:lang w:eastAsia="es-ES"/>
              </w:rPr>
              <w:t>Prestar los servicios para la realización, coordinación y ejecución de los eventos artísticos, culturales y patrimoniales, la implementación de las escuelas culturales y artísticas y la entrega de elementos a las organizaciones artísticas culturales y patrimoniales de la localidad en el marco del proyecto 2715 mártires avanza como territorio cultural</w:t>
            </w:r>
          </w:p>
        </w:tc>
        <w:tc>
          <w:tcPr>
            <w:tcW w:w="288" w:type="pct"/>
            <w:tcBorders>
              <w:top w:val="nil"/>
              <w:left w:val="nil"/>
              <w:bottom w:val="single" w:sz="4" w:space="0" w:color="auto"/>
              <w:right w:val="single" w:sz="4" w:space="0" w:color="auto"/>
            </w:tcBorders>
            <w:noWrap/>
            <w:vAlign w:val="center"/>
          </w:tcPr>
          <w:p w14:paraId="51F1EC6D" w14:textId="77777777" w:rsidR="00C90C89" w:rsidRPr="00684554" w:rsidRDefault="00C90C89" w:rsidP="002533E5">
            <w:pPr>
              <w:suppressAutoHyphens w:val="0"/>
              <w:jc w:val="center"/>
              <w:rPr>
                <w:rFonts w:ascii="Garamond" w:hAnsi="Garamond"/>
                <w:color w:val="000000"/>
                <w:sz w:val="12"/>
                <w:szCs w:val="12"/>
                <w:highlight w:val="yellow"/>
                <w:lang w:eastAsia="es-ES"/>
              </w:rPr>
            </w:pPr>
            <w:r w:rsidRPr="00684554">
              <w:rPr>
                <w:rFonts w:ascii="Garamond" w:hAnsi="Garamond"/>
                <w:color w:val="000000"/>
                <w:sz w:val="14"/>
                <w:szCs w:val="14"/>
                <w:highlight w:val="yellow"/>
                <w:lang w:eastAsia="es-ES"/>
              </w:rPr>
              <w:t>8</w:t>
            </w:r>
          </w:p>
        </w:tc>
        <w:tc>
          <w:tcPr>
            <w:tcW w:w="346" w:type="pct"/>
            <w:tcBorders>
              <w:top w:val="nil"/>
              <w:left w:val="nil"/>
              <w:bottom w:val="single" w:sz="4" w:space="0" w:color="auto"/>
              <w:right w:val="single" w:sz="4" w:space="0" w:color="auto"/>
            </w:tcBorders>
            <w:noWrap/>
            <w:vAlign w:val="center"/>
          </w:tcPr>
          <w:p w14:paraId="4907FFAB" w14:textId="77777777" w:rsidR="00C90C89" w:rsidRPr="00684554" w:rsidRDefault="00C90C89" w:rsidP="002533E5">
            <w:pPr>
              <w:suppressAutoHyphens w:val="0"/>
              <w:jc w:val="center"/>
              <w:rPr>
                <w:rFonts w:ascii="Garamond" w:hAnsi="Garamond"/>
                <w:color w:val="000000"/>
                <w:sz w:val="14"/>
                <w:szCs w:val="14"/>
                <w:highlight w:val="yellow"/>
                <w:lang w:eastAsia="es-ES"/>
              </w:rPr>
            </w:pPr>
            <w:r w:rsidRPr="00684554">
              <w:rPr>
                <w:rFonts w:ascii="Garamond" w:hAnsi="Garamond"/>
                <w:color w:val="000000"/>
                <w:sz w:val="14"/>
                <w:szCs w:val="14"/>
                <w:highlight w:val="yellow"/>
                <w:lang w:eastAsia="es-ES"/>
              </w:rPr>
              <w:t>$ 445.709.400</w:t>
            </w:r>
          </w:p>
        </w:tc>
        <w:tc>
          <w:tcPr>
            <w:tcW w:w="337" w:type="pct"/>
            <w:tcBorders>
              <w:top w:val="nil"/>
              <w:left w:val="nil"/>
              <w:bottom w:val="single" w:sz="4" w:space="0" w:color="auto"/>
              <w:right w:val="single" w:sz="4" w:space="0" w:color="auto"/>
            </w:tcBorders>
            <w:noWrap/>
            <w:vAlign w:val="center"/>
          </w:tcPr>
          <w:p w14:paraId="52E81671" w14:textId="77777777" w:rsidR="00C90C89" w:rsidRPr="00684554" w:rsidRDefault="00C90C89" w:rsidP="002533E5">
            <w:pPr>
              <w:suppressAutoHyphens w:val="0"/>
              <w:jc w:val="center"/>
              <w:rPr>
                <w:rFonts w:ascii="Garamond" w:hAnsi="Garamond"/>
                <w:color w:val="000000"/>
                <w:sz w:val="12"/>
                <w:szCs w:val="12"/>
                <w:highlight w:val="yellow"/>
                <w:lang w:eastAsia="es-ES"/>
              </w:rPr>
            </w:pPr>
            <w:r w:rsidRPr="00684554">
              <w:rPr>
                <w:rFonts w:ascii="Garamond" w:hAnsi="Garamond"/>
                <w:color w:val="000000"/>
                <w:sz w:val="12"/>
                <w:szCs w:val="12"/>
                <w:highlight w:val="yellow"/>
                <w:lang w:eastAsia="es-ES"/>
              </w:rPr>
              <w:t>No se dio anticipo</w:t>
            </w:r>
          </w:p>
        </w:tc>
        <w:tc>
          <w:tcPr>
            <w:tcW w:w="256" w:type="pct"/>
            <w:tcBorders>
              <w:top w:val="nil"/>
              <w:left w:val="nil"/>
              <w:bottom w:val="single" w:sz="4" w:space="0" w:color="auto"/>
              <w:right w:val="single" w:sz="4" w:space="0" w:color="auto"/>
            </w:tcBorders>
            <w:noWrap/>
            <w:vAlign w:val="center"/>
          </w:tcPr>
          <w:p w14:paraId="2CB1C64B" w14:textId="77777777" w:rsidR="00C90C89" w:rsidRPr="00684554" w:rsidRDefault="00C90C89" w:rsidP="002533E5">
            <w:pPr>
              <w:suppressAutoHyphens w:val="0"/>
              <w:jc w:val="center"/>
              <w:rPr>
                <w:rFonts w:ascii="Garamond" w:hAnsi="Garamond"/>
                <w:color w:val="000000"/>
                <w:sz w:val="12"/>
                <w:szCs w:val="12"/>
                <w:highlight w:val="yellow"/>
                <w:lang w:eastAsia="es-ES"/>
              </w:rPr>
            </w:pPr>
            <w:r w:rsidRPr="00684554">
              <w:rPr>
                <w:rFonts w:ascii="Garamond" w:hAnsi="Garamond"/>
                <w:color w:val="000000"/>
                <w:sz w:val="14"/>
                <w:szCs w:val="14"/>
                <w:highlight w:val="yellow"/>
                <w:lang w:eastAsia="es-ES"/>
              </w:rPr>
              <w:t>1,7</w:t>
            </w:r>
          </w:p>
        </w:tc>
        <w:tc>
          <w:tcPr>
            <w:tcW w:w="436" w:type="pct"/>
            <w:tcBorders>
              <w:top w:val="nil"/>
              <w:left w:val="nil"/>
              <w:bottom w:val="single" w:sz="4" w:space="0" w:color="auto"/>
              <w:right w:val="single" w:sz="4" w:space="0" w:color="auto"/>
            </w:tcBorders>
            <w:noWrap/>
            <w:vAlign w:val="center"/>
          </w:tcPr>
          <w:p w14:paraId="3B10EB89" w14:textId="77777777" w:rsidR="00C90C89" w:rsidRPr="00684554" w:rsidRDefault="00C90C89" w:rsidP="002533E5">
            <w:pPr>
              <w:suppressAutoHyphens w:val="0"/>
              <w:jc w:val="center"/>
              <w:rPr>
                <w:rFonts w:ascii="Garamond" w:hAnsi="Garamond"/>
                <w:color w:val="000000"/>
                <w:sz w:val="12"/>
                <w:szCs w:val="12"/>
                <w:highlight w:val="yellow"/>
                <w:lang w:eastAsia="es-ES"/>
              </w:rPr>
            </w:pPr>
            <w:r w:rsidRPr="00684554">
              <w:rPr>
                <w:rFonts w:ascii="Garamond" w:hAnsi="Garamond"/>
                <w:color w:val="000000"/>
                <w:sz w:val="12"/>
                <w:szCs w:val="12"/>
                <w:highlight w:val="yellow"/>
                <w:lang w:eastAsia="es-ES"/>
              </w:rPr>
              <w:t>0,60</w:t>
            </w:r>
          </w:p>
        </w:tc>
        <w:tc>
          <w:tcPr>
            <w:tcW w:w="305" w:type="pct"/>
            <w:tcBorders>
              <w:top w:val="nil"/>
              <w:left w:val="nil"/>
              <w:bottom w:val="single" w:sz="4" w:space="0" w:color="auto"/>
              <w:right w:val="single" w:sz="4" w:space="0" w:color="auto"/>
            </w:tcBorders>
            <w:noWrap/>
            <w:vAlign w:val="center"/>
          </w:tcPr>
          <w:p w14:paraId="1328BAC4" w14:textId="77777777" w:rsidR="00C90C89" w:rsidRPr="00684554" w:rsidRDefault="00C90C89" w:rsidP="002533E5">
            <w:pPr>
              <w:suppressAutoHyphens w:val="0"/>
              <w:jc w:val="center"/>
              <w:rPr>
                <w:rFonts w:ascii="Garamond" w:hAnsi="Garamond"/>
                <w:color w:val="000000"/>
                <w:sz w:val="12"/>
                <w:szCs w:val="12"/>
                <w:highlight w:val="yellow"/>
                <w:lang w:eastAsia="es-ES"/>
              </w:rPr>
            </w:pPr>
            <w:r w:rsidRPr="00684554">
              <w:rPr>
                <w:rFonts w:ascii="Garamond" w:hAnsi="Garamond"/>
                <w:color w:val="000000"/>
                <w:sz w:val="14"/>
                <w:szCs w:val="14"/>
                <w:highlight w:val="yellow"/>
                <w:lang w:eastAsia="es-ES"/>
              </w:rPr>
              <w:t>3</w:t>
            </w:r>
          </w:p>
        </w:tc>
        <w:tc>
          <w:tcPr>
            <w:tcW w:w="260" w:type="pct"/>
            <w:tcBorders>
              <w:top w:val="nil"/>
              <w:left w:val="nil"/>
              <w:bottom w:val="single" w:sz="4" w:space="0" w:color="auto"/>
              <w:right w:val="single" w:sz="4" w:space="0" w:color="auto"/>
            </w:tcBorders>
            <w:noWrap/>
            <w:vAlign w:val="center"/>
          </w:tcPr>
          <w:p w14:paraId="1C91BC6F" w14:textId="77777777" w:rsidR="00C90C89" w:rsidRPr="00684554" w:rsidRDefault="00C90C89" w:rsidP="002533E5">
            <w:pPr>
              <w:suppressAutoHyphens w:val="0"/>
              <w:jc w:val="center"/>
              <w:rPr>
                <w:rFonts w:ascii="Garamond" w:hAnsi="Garamond"/>
                <w:color w:val="000000"/>
                <w:sz w:val="12"/>
                <w:szCs w:val="12"/>
                <w:highlight w:val="yellow"/>
                <w:lang w:eastAsia="es-ES"/>
              </w:rPr>
            </w:pPr>
            <w:r w:rsidRPr="00684554">
              <w:rPr>
                <w:rFonts w:ascii="Garamond" w:hAnsi="Garamond"/>
                <w:color w:val="000000"/>
                <w:sz w:val="12"/>
                <w:szCs w:val="12"/>
                <w:highlight w:val="yellow"/>
                <w:lang w:eastAsia="es-ES"/>
              </w:rPr>
              <w:t>No se solicita</w:t>
            </w:r>
          </w:p>
        </w:tc>
        <w:tc>
          <w:tcPr>
            <w:tcW w:w="323" w:type="pct"/>
            <w:tcBorders>
              <w:top w:val="nil"/>
              <w:left w:val="nil"/>
              <w:bottom w:val="single" w:sz="4" w:space="0" w:color="auto"/>
              <w:right w:val="single" w:sz="4" w:space="0" w:color="auto"/>
            </w:tcBorders>
            <w:noWrap/>
            <w:vAlign w:val="center"/>
          </w:tcPr>
          <w:p w14:paraId="1DF6AFE4" w14:textId="77777777" w:rsidR="00C90C89" w:rsidRPr="00684554" w:rsidRDefault="00C90C89" w:rsidP="002533E5">
            <w:pPr>
              <w:suppressAutoHyphens w:val="0"/>
              <w:jc w:val="center"/>
              <w:rPr>
                <w:rFonts w:ascii="Garamond" w:hAnsi="Garamond"/>
                <w:color w:val="000000"/>
                <w:sz w:val="12"/>
                <w:szCs w:val="12"/>
                <w:highlight w:val="yellow"/>
                <w:lang w:eastAsia="es-ES"/>
              </w:rPr>
            </w:pPr>
            <w:r w:rsidRPr="00684554">
              <w:rPr>
                <w:rFonts w:ascii="Garamond" w:hAnsi="Garamond"/>
                <w:color w:val="000000"/>
                <w:sz w:val="12"/>
                <w:szCs w:val="12"/>
                <w:highlight w:val="yellow"/>
                <w:lang w:eastAsia="es-ES"/>
              </w:rPr>
              <w:t>No se solicita</w:t>
            </w:r>
          </w:p>
        </w:tc>
        <w:tc>
          <w:tcPr>
            <w:tcW w:w="369" w:type="pct"/>
            <w:tcBorders>
              <w:top w:val="nil"/>
              <w:left w:val="nil"/>
              <w:bottom w:val="single" w:sz="4" w:space="0" w:color="auto"/>
              <w:right w:val="single" w:sz="4" w:space="0" w:color="auto"/>
            </w:tcBorders>
            <w:noWrap/>
            <w:vAlign w:val="center"/>
          </w:tcPr>
          <w:p w14:paraId="1BC66ED5" w14:textId="77777777" w:rsidR="00C90C89" w:rsidRPr="00684554" w:rsidRDefault="00C90C89" w:rsidP="002533E5">
            <w:pPr>
              <w:suppressAutoHyphens w:val="0"/>
              <w:jc w:val="center"/>
              <w:rPr>
                <w:rFonts w:ascii="Garamond" w:hAnsi="Garamond"/>
                <w:color w:val="000000"/>
                <w:sz w:val="12"/>
                <w:szCs w:val="12"/>
                <w:highlight w:val="yellow"/>
                <w:lang w:eastAsia="es-ES"/>
              </w:rPr>
            </w:pPr>
            <w:r w:rsidRPr="00684554">
              <w:rPr>
                <w:rFonts w:ascii="Garamond" w:hAnsi="Garamond"/>
                <w:color w:val="000000"/>
                <w:sz w:val="14"/>
                <w:szCs w:val="14"/>
                <w:highlight w:val="yellow"/>
                <w:lang w:eastAsia="es-ES"/>
              </w:rPr>
              <w:t>0,08</w:t>
            </w:r>
          </w:p>
        </w:tc>
        <w:tc>
          <w:tcPr>
            <w:tcW w:w="369" w:type="pct"/>
            <w:tcBorders>
              <w:top w:val="nil"/>
              <w:left w:val="nil"/>
              <w:bottom w:val="single" w:sz="4" w:space="0" w:color="auto"/>
              <w:right w:val="single" w:sz="4" w:space="0" w:color="auto"/>
            </w:tcBorders>
            <w:noWrap/>
            <w:vAlign w:val="center"/>
          </w:tcPr>
          <w:p w14:paraId="2696B347" w14:textId="77777777" w:rsidR="00C90C89" w:rsidRPr="00684554" w:rsidRDefault="00C90C89" w:rsidP="002533E5">
            <w:pPr>
              <w:suppressAutoHyphens w:val="0"/>
              <w:jc w:val="center"/>
              <w:rPr>
                <w:rFonts w:ascii="Garamond" w:hAnsi="Garamond"/>
                <w:color w:val="000000"/>
                <w:sz w:val="12"/>
                <w:szCs w:val="12"/>
                <w:highlight w:val="yellow"/>
                <w:lang w:eastAsia="es-ES"/>
              </w:rPr>
            </w:pPr>
            <w:r w:rsidRPr="00684554">
              <w:rPr>
                <w:rFonts w:ascii="Garamond" w:hAnsi="Garamond"/>
                <w:color w:val="000000"/>
                <w:sz w:val="14"/>
                <w:szCs w:val="14"/>
                <w:highlight w:val="yellow"/>
                <w:lang w:eastAsia="es-ES"/>
              </w:rPr>
              <w:t>0,04</w:t>
            </w:r>
          </w:p>
        </w:tc>
      </w:tr>
      <w:tr w:rsidR="00C90C89" w:rsidRPr="00684554" w14:paraId="13BE4E5A" w14:textId="77777777" w:rsidTr="002533E5">
        <w:trPr>
          <w:trHeight w:val="1092"/>
        </w:trPr>
        <w:tc>
          <w:tcPr>
            <w:tcW w:w="297" w:type="pct"/>
            <w:tcBorders>
              <w:top w:val="nil"/>
              <w:left w:val="single" w:sz="4" w:space="0" w:color="auto"/>
              <w:bottom w:val="single" w:sz="4" w:space="0" w:color="auto"/>
              <w:right w:val="single" w:sz="4" w:space="0" w:color="auto"/>
            </w:tcBorders>
            <w:vAlign w:val="center"/>
            <w:hideMark/>
          </w:tcPr>
          <w:p w14:paraId="08060B70" w14:textId="77777777" w:rsidR="00C90C89" w:rsidRPr="00684554" w:rsidRDefault="00C90C89" w:rsidP="002533E5">
            <w:pPr>
              <w:suppressAutoHyphens w:val="0"/>
              <w:jc w:val="center"/>
              <w:rPr>
                <w:rFonts w:ascii="Garamond" w:hAnsi="Garamond"/>
                <w:color w:val="000000"/>
                <w:sz w:val="14"/>
                <w:szCs w:val="14"/>
                <w:highlight w:val="yellow"/>
                <w:lang w:eastAsia="es-ES"/>
              </w:rPr>
            </w:pPr>
            <w:r w:rsidRPr="00684554">
              <w:rPr>
                <w:rFonts w:ascii="Garamond" w:hAnsi="Garamond"/>
                <w:color w:val="000000"/>
                <w:sz w:val="14"/>
                <w:szCs w:val="14"/>
                <w:highlight w:val="yellow"/>
                <w:lang w:eastAsia="es-ES"/>
              </w:rPr>
              <w:t xml:space="preserve">FDLM-LP-014-2024(120181) (Presentación de oferta) </w:t>
            </w:r>
          </w:p>
        </w:tc>
        <w:tc>
          <w:tcPr>
            <w:tcW w:w="307" w:type="pct"/>
            <w:tcBorders>
              <w:top w:val="nil"/>
              <w:left w:val="nil"/>
              <w:bottom w:val="single" w:sz="4" w:space="0" w:color="auto"/>
              <w:right w:val="single" w:sz="4" w:space="0" w:color="auto"/>
            </w:tcBorders>
            <w:vAlign w:val="center"/>
            <w:hideMark/>
          </w:tcPr>
          <w:p w14:paraId="6AF16E46" w14:textId="77777777" w:rsidR="00C90C89" w:rsidRPr="00684554" w:rsidRDefault="00C90C89" w:rsidP="002533E5">
            <w:pPr>
              <w:suppressAutoHyphens w:val="0"/>
              <w:jc w:val="center"/>
              <w:rPr>
                <w:rFonts w:ascii="Garamond" w:hAnsi="Garamond"/>
                <w:color w:val="000000"/>
                <w:sz w:val="14"/>
                <w:szCs w:val="14"/>
                <w:highlight w:val="yellow"/>
                <w:lang w:eastAsia="es-ES"/>
              </w:rPr>
            </w:pPr>
            <w:r w:rsidRPr="00684554">
              <w:rPr>
                <w:rFonts w:ascii="Garamond" w:hAnsi="Garamond"/>
                <w:color w:val="000000"/>
                <w:sz w:val="14"/>
                <w:szCs w:val="14"/>
                <w:highlight w:val="yellow"/>
                <w:lang w:eastAsia="es-ES"/>
              </w:rPr>
              <w:t xml:space="preserve">Licitación pública </w:t>
            </w:r>
          </w:p>
        </w:tc>
        <w:tc>
          <w:tcPr>
            <w:tcW w:w="278" w:type="pct"/>
            <w:tcBorders>
              <w:top w:val="nil"/>
              <w:left w:val="nil"/>
              <w:bottom w:val="single" w:sz="4" w:space="0" w:color="auto"/>
              <w:right w:val="single" w:sz="4" w:space="0" w:color="auto"/>
            </w:tcBorders>
            <w:vAlign w:val="center"/>
            <w:hideMark/>
          </w:tcPr>
          <w:p w14:paraId="4B20622C" w14:textId="77777777" w:rsidR="00C90C89" w:rsidRPr="00684554" w:rsidRDefault="00C90C89" w:rsidP="002533E5">
            <w:pPr>
              <w:suppressAutoHyphens w:val="0"/>
              <w:jc w:val="center"/>
              <w:rPr>
                <w:rFonts w:ascii="Garamond" w:hAnsi="Garamond"/>
                <w:color w:val="000000"/>
                <w:sz w:val="14"/>
                <w:szCs w:val="14"/>
                <w:highlight w:val="yellow"/>
                <w:lang w:eastAsia="es-ES"/>
              </w:rPr>
            </w:pPr>
            <w:r w:rsidRPr="00684554">
              <w:rPr>
                <w:rFonts w:ascii="Garamond" w:hAnsi="Garamond"/>
                <w:color w:val="000000"/>
                <w:sz w:val="14"/>
                <w:szCs w:val="14"/>
                <w:highlight w:val="yellow"/>
                <w:lang w:eastAsia="es-ES"/>
              </w:rPr>
              <w:t>FDL LOS MARTIRES</w:t>
            </w:r>
          </w:p>
        </w:tc>
        <w:tc>
          <w:tcPr>
            <w:tcW w:w="832" w:type="pct"/>
            <w:tcBorders>
              <w:top w:val="nil"/>
              <w:left w:val="nil"/>
              <w:bottom w:val="single" w:sz="4" w:space="0" w:color="auto"/>
              <w:right w:val="single" w:sz="4" w:space="0" w:color="auto"/>
            </w:tcBorders>
            <w:vAlign w:val="center"/>
            <w:hideMark/>
          </w:tcPr>
          <w:p w14:paraId="34631DCF" w14:textId="77777777" w:rsidR="00C90C89" w:rsidRPr="00684554" w:rsidRDefault="00C90C89" w:rsidP="002533E5">
            <w:pPr>
              <w:suppressAutoHyphens w:val="0"/>
              <w:jc w:val="both"/>
              <w:rPr>
                <w:rFonts w:ascii="Garamond" w:hAnsi="Garamond"/>
                <w:color w:val="000000"/>
                <w:sz w:val="12"/>
                <w:szCs w:val="12"/>
                <w:highlight w:val="yellow"/>
                <w:lang w:eastAsia="es-ES"/>
              </w:rPr>
            </w:pPr>
            <w:r w:rsidRPr="00684554">
              <w:rPr>
                <w:rFonts w:ascii="Garamond" w:hAnsi="Garamond"/>
                <w:color w:val="000000"/>
                <w:sz w:val="12"/>
                <w:szCs w:val="12"/>
                <w:highlight w:val="yellow"/>
                <w:lang w:eastAsia="es-ES"/>
              </w:rPr>
              <w:t xml:space="preserve">CONTRATAR LA PRESTACIÓN DE SERVICIOS PARA LA REALIZACIÓN, COORDINACIÓN Y EJECUCIÓN DE LOS EVENTOS ARTÍSTICOS, CULTURALES, RECREO DEPORTIVOS Y JUEGOS DE LA LOCALIDAD DE LOS MÁRTIRES VINCULANDO A LOS HABITANTES DE LA LOCALIDAD EN EL MARCO DE LOS PROYECTOS 2075: RECREACIÓN Y DEPORTE PARA UNA VIDA MÁS SANA" Y 2070: "PROMOCIÓN DE LA DEMOCRACIA LOCAL POR MEDIO DEL ARTE Y LA CULTURA" DE CONFORMIDAD CON LOS ESTUDIOS PREVIOS Y DEMÁS DOCUMENTOS QUE HACEN PARTE INTEGRAL DEL PROCESO </w:t>
            </w:r>
          </w:p>
        </w:tc>
        <w:tc>
          <w:tcPr>
            <w:tcW w:w="288" w:type="pct"/>
            <w:tcBorders>
              <w:top w:val="nil"/>
              <w:left w:val="nil"/>
              <w:bottom w:val="single" w:sz="4" w:space="0" w:color="auto"/>
              <w:right w:val="single" w:sz="4" w:space="0" w:color="auto"/>
            </w:tcBorders>
            <w:noWrap/>
            <w:vAlign w:val="center"/>
            <w:hideMark/>
          </w:tcPr>
          <w:p w14:paraId="597B5049" w14:textId="77777777" w:rsidR="00C90C89" w:rsidRPr="00684554" w:rsidRDefault="00C90C89" w:rsidP="002533E5">
            <w:pPr>
              <w:suppressAutoHyphens w:val="0"/>
              <w:jc w:val="center"/>
              <w:rPr>
                <w:rFonts w:ascii="Garamond" w:hAnsi="Garamond"/>
                <w:color w:val="000000"/>
                <w:sz w:val="12"/>
                <w:szCs w:val="12"/>
                <w:highlight w:val="yellow"/>
                <w:lang w:eastAsia="es-ES"/>
              </w:rPr>
            </w:pPr>
            <w:r w:rsidRPr="00684554">
              <w:rPr>
                <w:rFonts w:ascii="Garamond" w:hAnsi="Garamond"/>
                <w:color w:val="000000"/>
                <w:sz w:val="12"/>
                <w:szCs w:val="12"/>
                <w:highlight w:val="yellow"/>
                <w:lang w:eastAsia="es-ES"/>
              </w:rPr>
              <w:t>6</w:t>
            </w:r>
          </w:p>
        </w:tc>
        <w:tc>
          <w:tcPr>
            <w:tcW w:w="346" w:type="pct"/>
            <w:tcBorders>
              <w:top w:val="nil"/>
              <w:left w:val="nil"/>
              <w:bottom w:val="single" w:sz="4" w:space="0" w:color="auto"/>
              <w:right w:val="single" w:sz="4" w:space="0" w:color="auto"/>
            </w:tcBorders>
            <w:noWrap/>
            <w:vAlign w:val="center"/>
            <w:hideMark/>
          </w:tcPr>
          <w:p w14:paraId="6AC3E24C" w14:textId="77777777" w:rsidR="00C90C89" w:rsidRPr="00684554" w:rsidRDefault="00C90C89" w:rsidP="002533E5">
            <w:pPr>
              <w:suppressAutoHyphens w:val="0"/>
              <w:jc w:val="right"/>
              <w:rPr>
                <w:rFonts w:ascii="Garamond" w:hAnsi="Garamond"/>
                <w:color w:val="000000"/>
                <w:sz w:val="14"/>
                <w:szCs w:val="14"/>
                <w:highlight w:val="yellow"/>
                <w:lang w:eastAsia="es-ES"/>
              </w:rPr>
            </w:pPr>
            <w:r w:rsidRPr="00684554">
              <w:rPr>
                <w:rFonts w:ascii="Garamond" w:hAnsi="Garamond"/>
                <w:color w:val="000000"/>
                <w:sz w:val="14"/>
                <w:szCs w:val="14"/>
                <w:highlight w:val="yellow"/>
                <w:lang w:eastAsia="es-ES"/>
              </w:rPr>
              <w:t>$639.000.000,00</w:t>
            </w:r>
          </w:p>
        </w:tc>
        <w:tc>
          <w:tcPr>
            <w:tcW w:w="337" w:type="pct"/>
            <w:tcBorders>
              <w:top w:val="nil"/>
              <w:left w:val="nil"/>
              <w:bottom w:val="single" w:sz="4" w:space="0" w:color="auto"/>
              <w:right w:val="single" w:sz="4" w:space="0" w:color="auto"/>
            </w:tcBorders>
            <w:noWrap/>
            <w:vAlign w:val="center"/>
            <w:hideMark/>
          </w:tcPr>
          <w:p w14:paraId="77CD7F62" w14:textId="77777777" w:rsidR="00C90C89" w:rsidRPr="00684554" w:rsidRDefault="00C90C89" w:rsidP="002533E5">
            <w:pPr>
              <w:suppressAutoHyphens w:val="0"/>
              <w:jc w:val="center"/>
              <w:rPr>
                <w:rFonts w:ascii="Garamond" w:hAnsi="Garamond"/>
                <w:color w:val="000000"/>
                <w:sz w:val="12"/>
                <w:szCs w:val="12"/>
                <w:highlight w:val="yellow"/>
                <w:lang w:eastAsia="es-ES"/>
              </w:rPr>
            </w:pPr>
            <w:r w:rsidRPr="00684554">
              <w:rPr>
                <w:rFonts w:ascii="Garamond" w:hAnsi="Garamond"/>
                <w:color w:val="000000"/>
                <w:sz w:val="12"/>
                <w:szCs w:val="12"/>
                <w:highlight w:val="yellow"/>
                <w:lang w:eastAsia="es-ES"/>
              </w:rPr>
              <w:t>No se dio anticipo</w:t>
            </w:r>
          </w:p>
        </w:tc>
        <w:tc>
          <w:tcPr>
            <w:tcW w:w="256" w:type="pct"/>
            <w:tcBorders>
              <w:top w:val="nil"/>
              <w:left w:val="nil"/>
              <w:bottom w:val="single" w:sz="4" w:space="0" w:color="auto"/>
              <w:right w:val="single" w:sz="4" w:space="0" w:color="auto"/>
            </w:tcBorders>
            <w:noWrap/>
            <w:vAlign w:val="center"/>
            <w:hideMark/>
          </w:tcPr>
          <w:p w14:paraId="219CC385" w14:textId="77777777" w:rsidR="00C90C89" w:rsidRPr="00684554" w:rsidRDefault="00C90C89" w:rsidP="002533E5">
            <w:pPr>
              <w:suppressAutoHyphens w:val="0"/>
              <w:jc w:val="center"/>
              <w:rPr>
                <w:rFonts w:ascii="Garamond" w:hAnsi="Garamond"/>
                <w:color w:val="000000"/>
                <w:sz w:val="12"/>
                <w:szCs w:val="12"/>
                <w:highlight w:val="yellow"/>
                <w:lang w:eastAsia="es-ES"/>
              </w:rPr>
            </w:pPr>
            <w:r w:rsidRPr="00684554">
              <w:rPr>
                <w:rFonts w:ascii="Garamond" w:hAnsi="Garamond"/>
                <w:color w:val="000000"/>
                <w:sz w:val="12"/>
                <w:szCs w:val="12"/>
                <w:highlight w:val="yellow"/>
                <w:lang w:eastAsia="es-ES"/>
              </w:rPr>
              <w:t>2,16</w:t>
            </w:r>
          </w:p>
        </w:tc>
        <w:tc>
          <w:tcPr>
            <w:tcW w:w="436" w:type="pct"/>
            <w:tcBorders>
              <w:top w:val="nil"/>
              <w:left w:val="nil"/>
              <w:bottom w:val="single" w:sz="4" w:space="0" w:color="auto"/>
              <w:right w:val="single" w:sz="4" w:space="0" w:color="auto"/>
            </w:tcBorders>
            <w:noWrap/>
            <w:vAlign w:val="center"/>
            <w:hideMark/>
          </w:tcPr>
          <w:p w14:paraId="160594F8" w14:textId="77777777" w:rsidR="00C90C89" w:rsidRPr="00684554" w:rsidRDefault="00C90C89" w:rsidP="002533E5">
            <w:pPr>
              <w:suppressAutoHyphens w:val="0"/>
              <w:jc w:val="center"/>
              <w:rPr>
                <w:rFonts w:ascii="Garamond" w:hAnsi="Garamond"/>
                <w:color w:val="000000"/>
                <w:sz w:val="12"/>
                <w:szCs w:val="12"/>
                <w:highlight w:val="yellow"/>
                <w:lang w:eastAsia="es-ES"/>
              </w:rPr>
            </w:pPr>
            <w:r w:rsidRPr="00684554">
              <w:rPr>
                <w:rFonts w:ascii="Garamond" w:hAnsi="Garamond"/>
                <w:color w:val="000000"/>
                <w:sz w:val="12"/>
                <w:szCs w:val="12"/>
                <w:highlight w:val="yellow"/>
                <w:lang w:eastAsia="es-ES"/>
              </w:rPr>
              <w:t>0,47</w:t>
            </w:r>
          </w:p>
        </w:tc>
        <w:tc>
          <w:tcPr>
            <w:tcW w:w="305" w:type="pct"/>
            <w:tcBorders>
              <w:top w:val="nil"/>
              <w:left w:val="nil"/>
              <w:bottom w:val="single" w:sz="4" w:space="0" w:color="auto"/>
              <w:right w:val="single" w:sz="4" w:space="0" w:color="auto"/>
            </w:tcBorders>
            <w:noWrap/>
            <w:vAlign w:val="center"/>
            <w:hideMark/>
          </w:tcPr>
          <w:p w14:paraId="6F30A4CA" w14:textId="77777777" w:rsidR="00C90C89" w:rsidRPr="00684554" w:rsidRDefault="00C90C89" w:rsidP="002533E5">
            <w:pPr>
              <w:suppressAutoHyphens w:val="0"/>
              <w:jc w:val="center"/>
              <w:rPr>
                <w:rFonts w:ascii="Garamond" w:hAnsi="Garamond"/>
                <w:color w:val="000000"/>
                <w:sz w:val="12"/>
                <w:szCs w:val="12"/>
                <w:highlight w:val="yellow"/>
                <w:lang w:eastAsia="es-ES"/>
              </w:rPr>
            </w:pPr>
            <w:r w:rsidRPr="00684554">
              <w:rPr>
                <w:rFonts w:ascii="Garamond" w:hAnsi="Garamond"/>
                <w:color w:val="000000"/>
                <w:sz w:val="12"/>
                <w:szCs w:val="12"/>
                <w:highlight w:val="yellow"/>
                <w:lang w:eastAsia="es-ES"/>
              </w:rPr>
              <w:t>5,36</w:t>
            </w:r>
          </w:p>
        </w:tc>
        <w:tc>
          <w:tcPr>
            <w:tcW w:w="260" w:type="pct"/>
            <w:tcBorders>
              <w:top w:val="nil"/>
              <w:left w:val="nil"/>
              <w:bottom w:val="single" w:sz="4" w:space="0" w:color="auto"/>
              <w:right w:val="single" w:sz="4" w:space="0" w:color="auto"/>
            </w:tcBorders>
            <w:noWrap/>
            <w:vAlign w:val="center"/>
            <w:hideMark/>
          </w:tcPr>
          <w:p w14:paraId="382ECA27" w14:textId="77777777" w:rsidR="00C90C89" w:rsidRPr="00684554" w:rsidRDefault="00C90C89" w:rsidP="002533E5">
            <w:pPr>
              <w:suppressAutoHyphens w:val="0"/>
              <w:jc w:val="center"/>
              <w:rPr>
                <w:rFonts w:ascii="Garamond" w:hAnsi="Garamond"/>
                <w:color w:val="000000"/>
                <w:sz w:val="12"/>
                <w:szCs w:val="12"/>
                <w:highlight w:val="yellow"/>
                <w:lang w:eastAsia="es-ES"/>
              </w:rPr>
            </w:pPr>
            <w:r w:rsidRPr="00684554">
              <w:rPr>
                <w:rFonts w:ascii="Garamond" w:hAnsi="Garamond"/>
                <w:color w:val="000000"/>
                <w:sz w:val="12"/>
                <w:szCs w:val="12"/>
                <w:highlight w:val="yellow"/>
                <w:lang w:eastAsia="es-ES"/>
              </w:rPr>
              <w:t>100%</w:t>
            </w:r>
          </w:p>
        </w:tc>
        <w:tc>
          <w:tcPr>
            <w:tcW w:w="323" w:type="pct"/>
            <w:tcBorders>
              <w:top w:val="nil"/>
              <w:left w:val="nil"/>
              <w:bottom w:val="single" w:sz="4" w:space="0" w:color="auto"/>
              <w:right w:val="single" w:sz="4" w:space="0" w:color="auto"/>
            </w:tcBorders>
            <w:noWrap/>
            <w:vAlign w:val="center"/>
            <w:hideMark/>
          </w:tcPr>
          <w:p w14:paraId="760DFBE1" w14:textId="77777777" w:rsidR="00C90C89" w:rsidRPr="00684554" w:rsidRDefault="00C90C89" w:rsidP="002533E5">
            <w:pPr>
              <w:suppressAutoHyphens w:val="0"/>
              <w:jc w:val="center"/>
              <w:rPr>
                <w:rFonts w:ascii="Garamond" w:hAnsi="Garamond"/>
                <w:color w:val="000000"/>
                <w:sz w:val="12"/>
                <w:szCs w:val="12"/>
                <w:highlight w:val="yellow"/>
                <w:lang w:eastAsia="es-ES"/>
              </w:rPr>
            </w:pPr>
            <w:r w:rsidRPr="00684554">
              <w:rPr>
                <w:rFonts w:ascii="Garamond" w:hAnsi="Garamond"/>
                <w:color w:val="000000"/>
                <w:sz w:val="12"/>
                <w:szCs w:val="12"/>
                <w:highlight w:val="yellow"/>
                <w:lang w:eastAsia="es-ES"/>
              </w:rPr>
              <w:t>No se solicita</w:t>
            </w:r>
          </w:p>
        </w:tc>
        <w:tc>
          <w:tcPr>
            <w:tcW w:w="369" w:type="pct"/>
            <w:tcBorders>
              <w:top w:val="nil"/>
              <w:left w:val="nil"/>
              <w:bottom w:val="single" w:sz="4" w:space="0" w:color="auto"/>
              <w:right w:val="single" w:sz="4" w:space="0" w:color="auto"/>
            </w:tcBorders>
            <w:noWrap/>
            <w:vAlign w:val="center"/>
            <w:hideMark/>
          </w:tcPr>
          <w:p w14:paraId="1184CC0B" w14:textId="77777777" w:rsidR="00C90C89" w:rsidRPr="00684554" w:rsidRDefault="00C90C89" w:rsidP="002533E5">
            <w:pPr>
              <w:suppressAutoHyphens w:val="0"/>
              <w:jc w:val="center"/>
              <w:rPr>
                <w:rFonts w:ascii="Garamond" w:hAnsi="Garamond"/>
                <w:color w:val="000000"/>
                <w:sz w:val="12"/>
                <w:szCs w:val="12"/>
                <w:highlight w:val="yellow"/>
                <w:lang w:eastAsia="es-ES"/>
              </w:rPr>
            </w:pPr>
            <w:r w:rsidRPr="00684554">
              <w:rPr>
                <w:rFonts w:ascii="Garamond" w:hAnsi="Garamond"/>
                <w:color w:val="000000"/>
                <w:sz w:val="12"/>
                <w:szCs w:val="12"/>
                <w:highlight w:val="yellow"/>
                <w:lang w:eastAsia="es-ES"/>
              </w:rPr>
              <w:t>0,19</w:t>
            </w:r>
          </w:p>
        </w:tc>
        <w:tc>
          <w:tcPr>
            <w:tcW w:w="369" w:type="pct"/>
            <w:tcBorders>
              <w:top w:val="nil"/>
              <w:left w:val="nil"/>
              <w:bottom w:val="single" w:sz="4" w:space="0" w:color="auto"/>
              <w:right w:val="single" w:sz="4" w:space="0" w:color="auto"/>
            </w:tcBorders>
            <w:noWrap/>
            <w:vAlign w:val="center"/>
            <w:hideMark/>
          </w:tcPr>
          <w:p w14:paraId="2E948BA7" w14:textId="77777777" w:rsidR="00C90C89" w:rsidRPr="00684554" w:rsidRDefault="00C90C89" w:rsidP="002533E5">
            <w:pPr>
              <w:suppressAutoHyphens w:val="0"/>
              <w:jc w:val="center"/>
              <w:rPr>
                <w:rFonts w:ascii="Garamond" w:hAnsi="Garamond"/>
                <w:color w:val="000000"/>
                <w:sz w:val="12"/>
                <w:szCs w:val="12"/>
                <w:highlight w:val="yellow"/>
                <w:lang w:eastAsia="es-ES"/>
              </w:rPr>
            </w:pPr>
            <w:r w:rsidRPr="00684554">
              <w:rPr>
                <w:rFonts w:ascii="Garamond" w:hAnsi="Garamond"/>
                <w:color w:val="000000"/>
                <w:sz w:val="12"/>
                <w:szCs w:val="12"/>
                <w:highlight w:val="yellow"/>
                <w:lang w:eastAsia="es-ES"/>
              </w:rPr>
              <w:t>0,1</w:t>
            </w:r>
          </w:p>
        </w:tc>
      </w:tr>
      <w:tr w:rsidR="00C90C89" w:rsidRPr="00684554" w14:paraId="374C7F2A" w14:textId="77777777" w:rsidTr="002533E5">
        <w:trPr>
          <w:trHeight w:val="624"/>
        </w:trPr>
        <w:tc>
          <w:tcPr>
            <w:tcW w:w="297" w:type="pct"/>
            <w:tcBorders>
              <w:top w:val="nil"/>
              <w:left w:val="single" w:sz="4" w:space="0" w:color="auto"/>
              <w:bottom w:val="single" w:sz="4" w:space="0" w:color="auto"/>
              <w:right w:val="single" w:sz="4" w:space="0" w:color="auto"/>
            </w:tcBorders>
            <w:vAlign w:val="center"/>
            <w:hideMark/>
          </w:tcPr>
          <w:p w14:paraId="06D08D85" w14:textId="77777777" w:rsidR="00C90C89" w:rsidRPr="00684554" w:rsidRDefault="00C90C89" w:rsidP="002533E5">
            <w:pPr>
              <w:suppressAutoHyphens w:val="0"/>
              <w:jc w:val="center"/>
              <w:rPr>
                <w:rFonts w:ascii="Garamond" w:hAnsi="Garamond"/>
                <w:color w:val="000000"/>
                <w:sz w:val="12"/>
                <w:szCs w:val="12"/>
                <w:highlight w:val="yellow"/>
                <w:lang w:eastAsia="es-ES"/>
              </w:rPr>
            </w:pPr>
            <w:r w:rsidRPr="00684554">
              <w:rPr>
                <w:rFonts w:ascii="Garamond" w:hAnsi="Garamond"/>
                <w:color w:val="000000"/>
                <w:sz w:val="12"/>
                <w:szCs w:val="12"/>
                <w:highlight w:val="yellow"/>
                <w:lang w:eastAsia="es-ES"/>
              </w:rPr>
              <w:t xml:space="preserve">FDLM-SAMC-030-2023 (98930) (Manifestación de interés (Menor Cuantía)) (Presentación de oferta) </w:t>
            </w:r>
          </w:p>
        </w:tc>
        <w:tc>
          <w:tcPr>
            <w:tcW w:w="307" w:type="pct"/>
            <w:tcBorders>
              <w:top w:val="nil"/>
              <w:left w:val="nil"/>
              <w:bottom w:val="single" w:sz="4" w:space="0" w:color="auto"/>
              <w:right w:val="single" w:sz="4" w:space="0" w:color="auto"/>
            </w:tcBorders>
            <w:vAlign w:val="center"/>
            <w:hideMark/>
          </w:tcPr>
          <w:p w14:paraId="09D1CAFC" w14:textId="77777777" w:rsidR="00C90C89" w:rsidRPr="00684554" w:rsidRDefault="00C90C89" w:rsidP="002533E5">
            <w:pPr>
              <w:suppressAutoHyphens w:val="0"/>
              <w:jc w:val="center"/>
              <w:rPr>
                <w:rFonts w:ascii="Garamond" w:hAnsi="Garamond"/>
                <w:color w:val="000000"/>
                <w:sz w:val="12"/>
                <w:szCs w:val="12"/>
                <w:highlight w:val="yellow"/>
                <w:lang w:eastAsia="es-ES"/>
              </w:rPr>
            </w:pPr>
            <w:r w:rsidRPr="00684554">
              <w:rPr>
                <w:rFonts w:ascii="Garamond" w:hAnsi="Garamond"/>
                <w:color w:val="000000"/>
                <w:sz w:val="12"/>
                <w:szCs w:val="12"/>
                <w:highlight w:val="yellow"/>
                <w:lang w:eastAsia="es-ES"/>
              </w:rPr>
              <w:t xml:space="preserve">Selección abreviada menor cuantía </w:t>
            </w:r>
          </w:p>
        </w:tc>
        <w:tc>
          <w:tcPr>
            <w:tcW w:w="278" w:type="pct"/>
            <w:tcBorders>
              <w:top w:val="nil"/>
              <w:left w:val="nil"/>
              <w:bottom w:val="single" w:sz="4" w:space="0" w:color="auto"/>
              <w:right w:val="single" w:sz="4" w:space="0" w:color="auto"/>
            </w:tcBorders>
            <w:vAlign w:val="center"/>
            <w:hideMark/>
          </w:tcPr>
          <w:p w14:paraId="5064EAB4" w14:textId="77777777" w:rsidR="00C90C89" w:rsidRPr="00684554" w:rsidRDefault="00C90C89" w:rsidP="002533E5">
            <w:pPr>
              <w:suppressAutoHyphens w:val="0"/>
              <w:jc w:val="center"/>
              <w:rPr>
                <w:rFonts w:ascii="Garamond" w:hAnsi="Garamond"/>
                <w:color w:val="000000"/>
                <w:sz w:val="14"/>
                <w:szCs w:val="14"/>
                <w:highlight w:val="yellow"/>
                <w:lang w:eastAsia="es-ES"/>
              </w:rPr>
            </w:pPr>
            <w:r w:rsidRPr="00684554">
              <w:rPr>
                <w:rFonts w:ascii="Garamond" w:hAnsi="Garamond"/>
                <w:color w:val="000000"/>
                <w:sz w:val="14"/>
                <w:szCs w:val="14"/>
                <w:highlight w:val="yellow"/>
                <w:lang w:eastAsia="es-ES"/>
              </w:rPr>
              <w:t>FDL LOS MARTIRES</w:t>
            </w:r>
          </w:p>
        </w:tc>
        <w:tc>
          <w:tcPr>
            <w:tcW w:w="832" w:type="pct"/>
            <w:tcBorders>
              <w:top w:val="nil"/>
              <w:left w:val="nil"/>
              <w:bottom w:val="single" w:sz="4" w:space="0" w:color="auto"/>
              <w:right w:val="single" w:sz="4" w:space="0" w:color="auto"/>
            </w:tcBorders>
            <w:vAlign w:val="center"/>
            <w:hideMark/>
          </w:tcPr>
          <w:p w14:paraId="4A8CEE55" w14:textId="77777777" w:rsidR="00C90C89" w:rsidRPr="00684554" w:rsidRDefault="00C90C89" w:rsidP="002533E5">
            <w:pPr>
              <w:suppressAutoHyphens w:val="0"/>
              <w:jc w:val="both"/>
              <w:rPr>
                <w:rFonts w:ascii="Garamond" w:hAnsi="Garamond"/>
                <w:color w:val="000000"/>
                <w:sz w:val="12"/>
                <w:szCs w:val="12"/>
                <w:highlight w:val="yellow"/>
                <w:lang w:eastAsia="es-ES"/>
              </w:rPr>
            </w:pPr>
            <w:r w:rsidRPr="00684554">
              <w:rPr>
                <w:rFonts w:ascii="Garamond" w:hAnsi="Garamond"/>
                <w:color w:val="000000"/>
                <w:sz w:val="12"/>
                <w:szCs w:val="12"/>
                <w:highlight w:val="yellow"/>
                <w:lang w:eastAsia="es-ES"/>
              </w:rPr>
              <w:t xml:space="preserve">CONTRATAR LA REALIZACIÓN DE LOS EVENTOS ARTÍSTICOS Y CULTURALES DE LA LOCALIDAD DE LOS MÁRTIRES DE CONFORMIDAD CON LOS ESTUDIOS PREVIOS Y DEMÁS DOCUMENTOS QUE HACEN PARTE INTEGRAL DEL PROCESO. </w:t>
            </w:r>
          </w:p>
        </w:tc>
        <w:tc>
          <w:tcPr>
            <w:tcW w:w="288" w:type="pct"/>
            <w:tcBorders>
              <w:top w:val="nil"/>
              <w:left w:val="nil"/>
              <w:bottom w:val="single" w:sz="4" w:space="0" w:color="auto"/>
              <w:right w:val="single" w:sz="4" w:space="0" w:color="auto"/>
            </w:tcBorders>
            <w:noWrap/>
            <w:vAlign w:val="center"/>
            <w:hideMark/>
          </w:tcPr>
          <w:p w14:paraId="1B9FFEC9" w14:textId="77777777" w:rsidR="00C90C89" w:rsidRPr="00684554" w:rsidRDefault="00C90C89" w:rsidP="002533E5">
            <w:pPr>
              <w:suppressAutoHyphens w:val="0"/>
              <w:jc w:val="center"/>
              <w:rPr>
                <w:rFonts w:ascii="Garamond" w:hAnsi="Garamond"/>
                <w:color w:val="000000"/>
                <w:sz w:val="12"/>
                <w:szCs w:val="12"/>
                <w:highlight w:val="yellow"/>
                <w:lang w:eastAsia="es-ES"/>
              </w:rPr>
            </w:pPr>
            <w:r w:rsidRPr="00684554">
              <w:rPr>
                <w:rFonts w:ascii="Garamond" w:hAnsi="Garamond"/>
                <w:color w:val="000000"/>
                <w:sz w:val="12"/>
                <w:szCs w:val="12"/>
                <w:highlight w:val="yellow"/>
                <w:lang w:eastAsia="es-ES"/>
              </w:rPr>
              <w:t>5</w:t>
            </w:r>
          </w:p>
        </w:tc>
        <w:tc>
          <w:tcPr>
            <w:tcW w:w="346" w:type="pct"/>
            <w:tcBorders>
              <w:top w:val="nil"/>
              <w:left w:val="nil"/>
              <w:bottom w:val="single" w:sz="4" w:space="0" w:color="auto"/>
              <w:right w:val="single" w:sz="4" w:space="0" w:color="auto"/>
            </w:tcBorders>
            <w:noWrap/>
            <w:vAlign w:val="center"/>
            <w:hideMark/>
          </w:tcPr>
          <w:p w14:paraId="63FE1891" w14:textId="77777777" w:rsidR="00C90C89" w:rsidRPr="00684554" w:rsidRDefault="00C90C89" w:rsidP="002533E5">
            <w:pPr>
              <w:suppressAutoHyphens w:val="0"/>
              <w:jc w:val="center"/>
              <w:rPr>
                <w:rFonts w:ascii="Garamond" w:hAnsi="Garamond"/>
                <w:color w:val="000000"/>
                <w:sz w:val="12"/>
                <w:szCs w:val="12"/>
                <w:highlight w:val="yellow"/>
                <w:lang w:eastAsia="es-ES"/>
              </w:rPr>
            </w:pPr>
            <w:r w:rsidRPr="00684554">
              <w:rPr>
                <w:rFonts w:ascii="Garamond" w:hAnsi="Garamond"/>
                <w:color w:val="000000"/>
                <w:sz w:val="12"/>
                <w:szCs w:val="12"/>
                <w:highlight w:val="yellow"/>
                <w:lang w:eastAsia="es-ES"/>
              </w:rPr>
              <w:t>$258.708.974</w:t>
            </w:r>
          </w:p>
        </w:tc>
        <w:tc>
          <w:tcPr>
            <w:tcW w:w="337" w:type="pct"/>
            <w:tcBorders>
              <w:top w:val="nil"/>
              <w:left w:val="nil"/>
              <w:bottom w:val="single" w:sz="4" w:space="0" w:color="auto"/>
              <w:right w:val="single" w:sz="4" w:space="0" w:color="auto"/>
            </w:tcBorders>
            <w:noWrap/>
            <w:vAlign w:val="center"/>
            <w:hideMark/>
          </w:tcPr>
          <w:p w14:paraId="260171AE" w14:textId="77777777" w:rsidR="00C90C89" w:rsidRPr="00684554" w:rsidRDefault="00C90C89" w:rsidP="002533E5">
            <w:pPr>
              <w:suppressAutoHyphens w:val="0"/>
              <w:jc w:val="center"/>
              <w:rPr>
                <w:rFonts w:ascii="Garamond" w:hAnsi="Garamond"/>
                <w:color w:val="000000"/>
                <w:sz w:val="12"/>
                <w:szCs w:val="12"/>
                <w:highlight w:val="yellow"/>
                <w:lang w:eastAsia="es-ES"/>
              </w:rPr>
            </w:pPr>
            <w:r w:rsidRPr="00684554">
              <w:rPr>
                <w:rFonts w:ascii="Garamond" w:hAnsi="Garamond"/>
                <w:color w:val="000000"/>
                <w:sz w:val="12"/>
                <w:szCs w:val="12"/>
                <w:highlight w:val="yellow"/>
                <w:lang w:eastAsia="es-ES"/>
              </w:rPr>
              <w:t>No se dio anticipo</w:t>
            </w:r>
          </w:p>
        </w:tc>
        <w:tc>
          <w:tcPr>
            <w:tcW w:w="256" w:type="pct"/>
            <w:tcBorders>
              <w:top w:val="nil"/>
              <w:left w:val="nil"/>
              <w:bottom w:val="single" w:sz="4" w:space="0" w:color="auto"/>
              <w:right w:val="single" w:sz="4" w:space="0" w:color="auto"/>
            </w:tcBorders>
            <w:noWrap/>
            <w:vAlign w:val="center"/>
            <w:hideMark/>
          </w:tcPr>
          <w:p w14:paraId="2072F57B" w14:textId="77777777" w:rsidR="00C90C89" w:rsidRPr="00684554" w:rsidRDefault="00C90C89" w:rsidP="002533E5">
            <w:pPr>
              <w:suppressAutoHyphens w:val="0"/>
              <w:jc w:val="center"/>
              <w:rPr>
                <w:rFonts w:ascii="Garamond" w:hAnsi="Garamond"/>
                <w:color w:val="000000"/>
                <w:sz w:val="12"/>
                <w:szCs w:val="12"/>
                <w:highlight w:val="yellow"/>
                <w:lang w:eastAsia="es-ES"/>
              </w:rPr>
            </w:pPr>
            <w:r w:rsidRPr="00684554">
              <w:rPr>
                <w:rFonts w:ascii="Garamond" w:hAnsi="Garamond"/>
                <w:color w:val="000000"/>
                <w:sz w:val="12"/>
                <w:szCs w:val="12"/>
                <w:highlight w:val="yellow"/>
                <w:lang w:eastAsia="es-ES"/>
              </w:rPr>
              <w:t>2,02</w:t>
            </w:r>
          </w:p>
        </w:tc>
        <w:tc>
          <w:tcPr>
            <w:tcW w:w="436" w:type="pct"/>
            <w:tcBorders>
              <w:top w:val="nil"/>
              <w:left w:val="nil"/>
              <w:bottom w:val="single" w:sz="4" w:space="0" w:color="auto"/>
              <w:right w:val="single" w:sz="4" w:space="0" w:color="auto"/>
            </w:tcBorders>
            <w:noWrap/>
            <w:vAlign w:val="center"/>
            <w:hideMark/>
          </w:tcPr>
          <w:p w14:paraId="75403E48" w14:textId="77777777" w:rsidR="00C90C89" w:rsidRPr="00684554" w:rsidRDefault="00C90C89" w:rsidP="002533E5">
            <w:pPr>
              <w:suppressAutoHyphens w:val="0"/>
              <w:jc w:val="center"/>
              <w:rPr>
                <w:rFonts w:ascii="Garamond" w:hAnsi="Garamond"/>
                <w:color w:val="000000"/>
                <w:sz w:val="12"/>
                <w:szCs w:val="12"/>
                <w:highlight w:val="yellow"/>
                <w:lang w:eastAsia="es-ES"/>
              </w:rPr>
            </w:pPr>
            <w:r w:rsidRPr="00684554">
              <w:rPr>
                <w:rFonts w:ascii="Garamond" w:hAnsi="Garamond"/>
                <w:color w:val="000000"/>
                <w:sz w:val="12"/>
                <w:szCs w:val="12"/>
                <w:highlight w:val="yellow"/>
                <w:lang w:eastAsia="es-ES"/>
              </w:rPr>
              <w:t>0,55</w:t>
            </w:r>
          </w:p>
        </w:tc>
        <w:tc>
          <w:tcPr>
            <w:tcW w:w="305" w:type="pct"/>
            <w:tcBorders>
              <w:top w:val="nil"/>
              <w:left w:val="nil"/>
              <w:bottom w:val="single" w:sz="4" w:space="0" w:color="auto"/>
              <w:right w:val="single" w:sz="4" w:space="0" w:color="auto"/>
            </w:tcBorders>
            <w:noWrap/>
            <w:vAlign w:val="center"/>
            <w:hideMark/>
          </w:tcPr>
          <w:p w14:paraId="3CA23EC0" w14:textId="77777777" w:rsidR="00C90C89" w:rsidRPr="00684554" w:rsidRDefault="00C90C89" w:rsidP="002533E5">
            <w:pPr>
              <w:suppressAutoHyphens w:val="0"/>
              <w:jc w:val="center"/>
              <w:rPr>
                <w:rFonts w:ascii="Garamond" w:hAnsi="Garamond"/>
                <w:color w:val="000000"/>
                <w:sz w:val="12"/>
                <w:szCs w:val="12"/>
                <w:highlight w:val="yellow"/>
                <w:lang w:eastAsia="es-ES"/>
              </w:rPr>
            </w:pPr>
            <w:r w:rsidRPr="00684554">
              <w:rPr>
                <w:rFonts w:ascii="Garamond" w:hAnsi="Garamond"/>
                <w:color w:val="000000"/>
                <w:sz w:val="12"/>
                <w:szCs w:val="12"/>
                <w:highlight w:val="yellow"/>
                <w:lang w:eastAsia="es-ES"/>
              </w:rPr>
              <w:t>6,02</w:t>
            </w:r>
          </w:p>
        </w:tc>
        <w:tc>
          <w:tcPr>
            <w:tcW w:w="260" w:type="pct"/>
            <w:tcBorders>
              <w:top w:val="nil"/>
              <w:left w:val="nil"/>
              <w:bottom w:val="single" w:sz="4" w:space="0" w:color="auto"/>
              <w:right w:val="single" w:sz="4" w:space="0" w:color="auto"/>
            </w:tcBorders>
            <w:noWrap/>
            <w:vAlign w:val="center"/>
            <w:hideMark/>
          </w:tcPr>
          <w:p w14:paraId="374E297C" w14:textId="77777777" w:rsidR="00C90C89" w:rsidRPr="00684554" w:rsidRDefault="00C90C89" w:rsidP="002533E5">
            <w:pPr>
              <w:suppressAutoHyphens w:val="0"/>
              <w:jc w:val="center"/>
              <w:rPr>
                <w:rFonts w:ascii="Garamond" w:hAnsi="Garamond"/>
                <w:color w:val="000000"/>
                <w:sz w:val="12"/>
                <w:szCs w:val="12"/>
                <w:highlight w:val="yellow"/>
                <w:lang w:eastAsia="es-ES"/>
              </w:rPr>
            </w:pPr>
            <w:r w:rsidRPr="00684554">
              <w:rPr>
                <w:rFonts w:ascii="Garamond" w:hAnsi="Garamond"/>
                <w:color w:val="000000"/>
                <w:sz w:val="12"/>
                <w:szCs w:val="12"/>
                <w:highlight w:val="yellow"/>
                <w:lang w:eastAsia="es-ES"/>
              </w:rPr>
              <w:t>No se solicita</w:t>
            </w:r>
          </w:p>
        </w:tc>
        <w:tc>
          <w:tcPr>
            <w:tcW w:w="323" w:type="pct"/>
            <w:tcBorders>
              <w:top w:val="nil"/>
              <w:left w:val="nil"/>
              <w:bottom w:val="single" w:sz="4" w:space="0" w:color="auto"/>
              <w:right w:val="single" w:sz="4" w:space="0" w:color="auto"/>
            </w:tcBorders>
            <w:noWrap/>
            <w:vAlign w:val="center"/>
            <w:hideMark/>
          </w:tcPr>
          <w:p w14:paraId="4C9A5CCD" w14:textId="77777777" w:rsidR="00C90C89" w:rsidRPr="00684554" w:rsidRDefault="00C90C89" w:rsidP="002533E5">
            <w:pPr>
              <w:suppressAutoHyphens w:val="0"/>
              <w:jc w:val="center"/>
              <w:rPr>
                <w:rFonts w:ascii="Garamond" w:hAnsi="Garamond"/>
                <w:color w:val="000000"/>
                <w:sz w:val="12"/>
                <w:szCs w:val="12"/>
                <w:highlight w:val="yellow"/>
                <w:lang w:eastAsia="es-ES"/>
              </w:rPr>
            </w:pPr>
            <w:r w:rsidRPr="00684554">
              <w:rPr>
                <w:rFonts w:ascii="Garamond" w:hAnsi="Garamond"/>
                <w:color w:val="000000"/>
                <w:sz w:val="12"/>
                <w:szCs w:val="12"/>
                <w:highlight w:val="yellow"/>
                <w:lang w:eastAsia="es-ES"/>
              </w:rPr>
              <w:t>No se solicita</w:t>
            </w:r>
          </w:p>
        </w:tc>
        <w:tc>
          <w:tcPr>
            <w:tcW w:w="369" w:type="pct"/>
            <w:tcBorders>
              <w:top w:val="nil"/>
              <w:left w:val="nil"/>
              <w:bottom w:val="single" w:sz="4" w:space="0" w:color="auto"/>
              <w:right w:val="single" w:sz="4" w:space="0" w:color="auto"/>
            </w:tcBorders>
            <w:noWrap/>
            <w:vAlign w:val="center"/>
            <w:hideMark/>
          </w:tcPr>
          <w:p w14:paraId="58E70DBF" w14:textId="77777777" w:rsidR="00C90C89" w:rsidRPr="00684554" w:rsidRDefault="00C90C89" w:rsidP="002533E5">
            <w:pPr>
              <w:suppressAutoHyphens w:val="0"/>
              <w:jc w:val="center"/>
              <w:rPr>
                <w:rFonts w:ascii="Garamond" w:hAnsi="Garamond"/>
                <w:color w:val="000000"/>
                <w:sz w:val="12"/>
                <w:szCs w:val="12"/>
                <w:highlight w:val="yellow"/>
                <w:lang w:eastAsia="es-ES"/>
              </w:rPr>
            </w:pPr>
            <w:r w:rsidRPr="00684554">
              <w:rPr>
                <w:rFonts w:ascii="Garamond" w:hAnsi="Garamond"/>
                <w:color w:val="000000"/>
                <w:sz w:val="12"/>
                <w:szCs w:val="12"/>
                <w:highlight w:val="yellow"/>
                <w:lang w:eastAsia="es-ES"/>
              </w:rPr>
              <w:t>0,08</w:t>
            </w:r>
          </w:p>
        </w:tc>
        <w:tc>
          <w:tcPr>
            <w:tcW w:w="369" w:type="pct"/>
            <w:tcBorders>
              <w:top w:val="nil"/>
              <w:left w:val="nil"/>
              <w:bottom w:val="single" w:sz="4" w:space="0" w:color="auto"/>
              <w:right w:val="single" w:sz="4" w:space="0" w:color="auto"/>
            </w:tcBorders>
            <w:noWrap/>
            <w:vAlign w:val="center"/>
            <w:hideMark/>
          </w:tcPr>
          <w:p w14:paraId="33073A18" w14:textId="77777777" w:rsidR="00C90C89" w:rsidRPr="00684554" w:rsidRDefault="00C90C89" w:rsidP="002533E5">
            <w:pPr>
              <w:suppressAutoHyphens w:val="0"/>
              <w:jc w:val="center"/>
              <w:rPr>
                <w:rFonts w:ascii="Garamond" w:hAnsi="Garamond"/>
                <w:color w:val="000000"/>
                <w:sz w:val="12"/>
                <w:szCs w:val="12"/>
                <w:highlight w:val="yellow"/>
                <w:lang w:eastAsia="es-ES"/>
              </w:rPr>
            </w:pPr>
            <w:r w:rsidRPr="00684554">
              <w:rPr>
                <w:rFonts w:ascii="Garamond" w:hAnsi="Garamond"/>
                <w:color w:val="000000"/>
                <w:sz w:val="12"/>
                <w:szCs w:val="12"/>
                <w:highlight w:val="yellow"/>
                <w:lang w:eastAsia="es-ES"/>
              </w:rPr>
              <w:t>0,15</w:t>
            </w:r>
          </w:p>
        </w:tc>
      </w:tr>
      <w:tr w:rsidR="00C90C89" w:rsidRPr="00684554" w14:paraId="1FE17FC6" w14:textId="77777777" w:rsidTr="002533E5">
        <w:trPr>
          <w:trHeight w:val="594"/>
        </w:trPr>
        <w:tc>
          <w:tcPr>
            <w:tcW w:w="297" w:type="pct"/>
            <w:tcBorders>
              <w:top w:val="nil"/>
              <w:left w:val="single" w:sz="4" w:space="0" w:color="auto"/>
              <w:bottom w:val="single" w:sz="4" w:space="0" w:color="auto"/>
              <w:right w:val="single" w:sz="4" w:space="0" w:color="auto"/>
            </w:tcBorders>
            <w:vAlign w:val="center"/>
            <w:hideMark/>
          </w:tcPr>
          <w:p w14:paraId="0CB73CF0" w14:textId="77777777" w:rsidR="00C90C89" w:rsidRPr="00684554" w:rsidRDefault="00C90C89" w:rsidP="002533E5">
            <w:pPr>
              <w:suppressAutoHyphens w:val="0"/>
              <w:jc w:val="center"/>
              <w:rPr>
                <w:rFonts w:ascii="Garamond" w:hAnsi="Garamond"/>
                <w:color w:val="000000"/>
                <w:sz w:val="12"/>
                <w:szCs w:val="12"/>
                <w:highlight w:val="yellow"/>
                <w:lang w:eastAsia="es-ES"/>
              </w:rPr>
            </w:pPr>
            <w:r w:rsidRPr="00684554">
              <w:rPr>
                <w:rFonts w:ascii="Garamond" w:hAnsi="Garamond"/>
                <w:color w:val="000000"/>
                <w:sz w:val="12"/>
                <w:szCs w:val="12"/>
                <w:highlight w:val="yellow"/>
                <w:lang w:eastAsia="es-ES"/>
              </w:rPr>
              <w:t xml:space="preserve">FDLM-LP-014-2024(120181) (Presentación de oferta) </w:t>
            </w:r>
          </w:p>
        </w:tc>
        <w:tc>
          <w:tcPr>
            <w:tcW w:w="307" w:type="pct"/>
            <w:tcBorders>
              <w:top w:val="nil"/>
              <w:left w:val="nil"/>
              <w:bottom w:val="single" w:sz="4" w:space="0" w:color="auto"/>
              <w:right w:val="single" w:sz="4" w:space="0" w:color="auto"/>
            </w:tcBorders>
            <w:vAlign w:val="center"/>
            <w:hideMark/>
          </w:tcPr>
          <w:p w14:paraId="6CA96C05" w14:textId="77777777" w:rsidR="00C90C89" w:rsidRPr="00684554" w:rsidRDefault="00C90C89" w:rsidP="002533E5">
            <w:pPr>
              <w:suppressAutoHyphens w:val="0"/>
              <w:jc w:val="center"/>
              <w:rPr>
                <w:rFonts w:ascii="Garamond" w:hAnsi="Garamond"/>
                <w:color w:val="000000"/>
                <w:sz w:val="14"/>
                <w:szCs w:val="14"/>
                <w:highlight w:val="yellow"/>
                <w:lang w:eastAsia="es-ES"/>
              </w:rPr>
            </w:pPr>
            <w:r w:rsidRPr="00684554">
              <w:rPr>
                <w:rFonts w:ascii="Garamond" w:hAnsi="Garamond"/>
                <w:color w:val="000000"/>
                <w:sz w:val="14"/>
                <w:szCs w:val="14"/>
                <w:highlight w:val="yellow"/>
                <w:lang w:eastAsia="es-ES"/>
              </w:rPr>
              <w:t xml:space="preserve">Licitación pública </w:t>
            </w:r>
          </w:p>
        </w:tc>
        <w:tc>
          <w:tcPr>
            <w:tcW w:w="278" w:type="pct"/>
            <w:tcBorders>
              <w:top w:val="nil"/>
              <w:left w:val="nil"/>
              <w:bottom w:val="single" w:sz="4" w:space="0" w:color="auto"/>
              <w:right w:val="single" w:sz="4" w:space="0" w:color="auto"/>
            </w:tcBorders>
            <w:vAlign w:val="center"/>
            <w:hideMark/>
          </w:tcPr>
          <w:p w14:paraId="3AA1FBCB" w14:textId="77777777" w:rsidR="00C90C89" w:rsidRPr="00684554" w:rsidRDefault="00C90C89" w:rsidP="002533E5">
            <w:pPr>
              <w:suppressAutoHyphens w:val="0"/>
              <w:jc w:val="center"/>
              <w:rPr>
                <w:rFonts w:ascii="Garamond" w:hAnsi="Garamond"/>
                <w:color w:val="000000"/>
                <w:sz w:val="14"/>
                <w:szCs w:val="14"/>
                <w:highlight w:val="yellow"/>
                <w:lang w:eastAsia="es-ES"/>
              </w:rPr>
            </w:pPr>
            <w:r w:rsidRPr="00684554">
              <w:rPr>
                <w:rFonts w:ascii="Garamond" w:hAnsi="Garamond"/>
                <w:color w:val="000000"/>
                <w:sz w:val="14"/>
                <w:szCs w:val="14"/>
                <w:highlight w:val="yellow"/>
                <w:lang w:eastAsia="es-ES"/>
              </w:rPr>
              <w:t>FDL LOS MARTIRES</w:t>
            </w:r>
          </w:p>
        </w:tc>
        <w:tc>
          <w:tcPr>
            <w:tcW w:w="832" w:type="pct"/>
            <w:tcBorders>
              <w:top w:val="nil"/>
              <w:left w:val="nil"/>
              <w:bottom w:val="single" w:sz="4" w:space="0" w:color="auto"/>
              <w:right w:val="single" w:sz="4" w:space="0" w:color="auto"/>
            </w:tcBorders>
            <w:vAlign w:val="center"/>
            <w:hideMark/>
          </w:tcPr>
          <w:p w14:paraId="73457DE0" w14:textId="77777777" w:rsidR="00C90C89" w:rsidRPr="00684554" w:rsidRDefault="00C90C89" w:rsidP="002533E5">
            <w:pPr>
              <w:suppressAutoHyphens w:val="0"/>
              <w:jc w:val="both"/>
              <w:rPr>
                <w:rFonts w:ascii="Garamond" w:hAnsi="Garamond"/>
                <w:color w:val="000000"/>
                <w:sz w:val="12"/>
                <w:szCs w:val="12"/>
                <w:highlight w:val="yellow"/>
                <w:lang w:eastAsia="es-ES"/>
              </w:rPr>
            </w:pPr>
            <w:r w:rsidRPr="00684554">
              <w:rPr>
                <w:rFonts w:ascii="Garamond" w:hAnsi="Garamond"/>
                <w:color w:val="000000"/>
                <w:sz w:val="12"/>
                <w:szCs w:val="12"/>
                <w:highlight w:val="yellow"/>
                <w:lang w:eastAsia="es-ES"/>
              </w:rPr>
              <w:t xml:space="preserve">CONTRATAR LA PRESTACIÓN DE SERVICIOS PARA LA REALIZACIÓN, COORDINACIÓN Y EJECUCIÓN DE LOS EVENTOS ARTÍSTICOS, CULTURALES, RECREO DEPORTIVOS Y JUEGOS DE LA LOCALIDAD DE LOS MÁRTIRES VINCULANDO A LOS HABITANTES DE LA LOCALIDAD EN EL MARCO DE LOS PROYECTOS 2075: RECREACIÓN Y DEPORTE PARA UNA VIDA MÁS SANA" Y 2070: "PROMOCIÓN DE LA DEMOCRACIA LOCAL POR MEDIO DEL ARTE Y LA CULTURA" DE CONFORMIDAD CON LOS ESTUDIOS PREVIOS Y DEMÁS DOCUMENTOS QUE HACEN PARTE INTEGRAL DEL PROCESO </w:t>
            </w:r>
          </w:p>
        </w:tc>
        <w:tc>
          <w:tcPr>
            <w:tcW w:w="288" w:type="pct"/>
            <w:tcBorders>
              <w:top w:val="nil"/>
              <w:left w:val="nil"/>
              <w:bottom w:val="single" w:sz="4" w:space="0" w:color="auto"/>
              <w:right w:val="single" w:sz="4" w:space="0" w:color="auto"/>
            </w:tcBorders>
            <w:noWrap/>
            <w:vAlign w:val="center"/>
            <w:hideMark/>
          </w:tcPr>
          <w:p w14:paraId="4BFAE021" w14:textId="77777777" w:rsidR="00C90C89" w:rsidRPr="00684554" w:rsidRDefault="00C90C89" w:rsidP="002533E5">
            <w:pPr>
              <w:suppressAutoHyphens w:val="0"/>
              <w:jc w:val="center"/>
              <w:rPr>
                <w:rFonts w:ascii="Garamond" w:hAnsi="Garamond"/>
                <w:color w:val="000000"/>
                <w:sz w:val="12"/>
                <w:szCs w:val="12"/>
                <w:highlight w:val="yellow"/>
                <w:lang w:eastAsia="es-ES"/>
              </w:rPr>
            </w:pPr>
            <w:r w:rsidRPr="00684554">
              <w:rPr>
                <w:rFonts w:ascii="Garamond" w:hAnsi="Garamond"/>
                <w:color w:val="000000"/>
                <w:sz w:val="12"/>
                <w:szCs w:val="12"/>
                <w:highlight w:val="yellow"/>
                <w:lang w:eastAsia="es-ES"/>
              </w:rPr>
              <w:t>6</w:t>
            </w:r>
          </w:p>
        </w:tc>
        <w:tc>
          <w:tcPr>
            <w:tcW w:w="346" w:type="pct"/>
            <w:tcBorders>
              <w:top w:val="nil"/>
              <w:left w:val="nil"/>
              <w:bottom w:val="single" w:sz="4" w:space="0" w:color="auto"/>
              <w:right w:val="single" w:sz="4" w:space="0" w:color="auto"/>
            </w:tcBorders>
            <w:noWrap/>
            <w:vAlign w:val="center"/>
            <w:hideMark/>
          </w:tcPr>
          <w:p w14:paraId="72751F3D" w14:textId="77777777" w:rsidR="00C90C89" w:rsidRPr="00684554" w:rsidRDefault="00C90C89" w:rsidP="002533E5">
            <w:pPr>
              <w:suppressAutoHyphens w:val="0"/>
              <w:jc w:val="center"/>
              <w:rPr>
                <w:rFonts w:ascii="Garamond" w:hAnsi="Garamond"/>
                <w:color w:val="000000"/>
                <w:sz w:val="12"/>
                <w:szCs w:val="12"/>
                <w:highlight w:val="yellow"/>
                <w:lang w:eastAsia="es-ES"/>
              </w:rPr>
            </w:pPr>
            <w:r w:rsidRPr="00684554">
              <w:rPr>
                <w:rFonts w:ascii="Garamond" w:hAnsi="Garamond"/>
                <w:color w:val="000000"/>
                <w:sz w:val="12"/>
                <w:szCs w:val="12"/>
                <w:highlight w:val="yellow"/>
                <w:lang w:eastAsia="es-ES"/>
              </w:rPr>
              <w:t>$639.000.000</w:t>
            </w:r>
          </w:p>
        </w:tc>
        <w:tc>
          <w:tcPr>
            <w:tcW w:w="337" w:type="pct"/>
            <w:tcBorders>
              <w:top w:val="nil"/>
              <w:left w:val="nil"/>
              <w:bottom w:val="single" w:sz="4" w:space="0" w:color="auto"/>
              <w:right w:val="single" w:sz="4" w:space="0" w:color="auto"/>
            </w:tcBorders>
            <w:noWrap/>
            <w:vAlign w:val="center"/>
            <w:hideMark/>
          </w:tcPr>
          <w:p w14:paraId="123C4B6B" w14:textId="77777777" w:rsidR="00C90C89" w:rsidRPr="00684554" w:rsidRDefault="00C90C89" w:rsidP="002533E5">
            <w:pPr>
              <w:suppressAutoHyphens w:val="0"/>
              <w:jc w:val="center"/>
              <w:rPr>
                <w:rFonts w:ascii="Garamond" w:hAnsi="Garamond"/>
                <w:color w:val="000000"/>
                <w:sz w:val="12"/>
                <w:szCs w:val="12"/>
                <w:highlight w:val="yellow"/>
                <w:lang w:eastAsia="es-ES"/>
              </w:rPr>
            </w:pPr>
            <w:r w:rsidRPr="00684554">
              <w:rPr>
                <w:rFonts w:ascii="Garamond" w:hAnsi="Garamond"/>
                <w:color w:val="000000"/>
                <w:sz w:val="12"/>
                <w:szCs w:val="12"/>
                <w:highlight w:val="yellow"/>
                <w:lang w:eastAsia="es-ES"/>
              </w:rPr>
              <w:t>No se dio anticipo</w:t>
            </w:r>
          </w:p>
        </w:tc>
        <w:tc>
          <w:tcPr>
            <w:tcW w:w="256" w:type="pct"/>
            <w:tcBorders>
              <w:top w:val="nil"/>
              <w:left w:val="nil"/>
              <w:bottom w:val="single" w:sz="4" w:space="0" w:color="auto"/>
              <w:right w:val="single" w:sz="4" w:space="0" w:color="auto"/>
            </w:tcBorders>
            <w:noWrap/>
            <w:vAlign w:val="center"/>
            <w:hideMark/>
          </w:tcPr>
          <w:p w14:paraId="2E25FCD9" w14:textId="77777777" w:rsidR="00C90C89" w:rsidRPr="00684554" w:rsidRDefault="00C90C89" w:rsidP="002533E5">
            <w:pPr>
              <w:suppressAutoHyphens w:val="0"/>
              <w:jc w:val="center"/>
              <w:rPr>
                <w:rFonts w:ascii="Garamond" w:hAnsi="Garamond"/>
                <w:color w:val="000000"/>
                <w:sz w:val="12"/>
                <w:szCs w:val="12"/>
                <w:highlight w:val="yellow"/>
                <w:lang w:eastAsia="es-ES"/>
              </w:rPr>
            </w:pPr>
            <w:r w:rsidRPr="00684554">
              <w:rPr>
                <w:rFonts w:ascii="Garamond" w:hAnsi="Garamond"/>
                <w:color w:val="000000"/>
                <w:sz w:val="12"/>
                <w:szCs w:val="12"/>
                <w:highlight w:val="yellow"/>
                <w:lang w:eastAsia="es-ES"/>
              </w:rPr>
              <w:t>2,16</w:t>
            </w:r>
          </w:p>
        </w:tc>
        <w:tc>
          <w:tcPr>
            <w:tcW w:w="436" w:type="pct"/>
            <w:tcBorders>
              <w:top w:val="nil"/>
              <w:left w:val="nil"/>
              <w:bottom w:val="single" w:sz="4" w:space="0" w:color="auto"/>
              <w:right w:val="single" w:sz="4" w:space="0" w:color="auto"/>
            </w:tcBorders>
            <w:noWrap/>
            <w:vAlign w:val="center"/>
            <w:hideMark/>
          </w:tcPr>
          <w:p w14:paraId="0261D46C" w14:textId="77777777" w:rsidR="00C90C89" w:rsidRPr="00684554" w:rsidRDefault="00C90C89" w:rsidP="002533E5">
            <w:pPr>
              <w:suppressAutoHyphens w:val="0"/>
              <w:jc w:val="center"/>
              <w:rPr>
                <w:rFonts w:ascii="Garamond" w:hAnsi="Garamond"/>
                <w:color w:val="000000"/>
                <w:sz w:val="12"/>
                <w:szCs w:val="12"/>
                <w:highlight w:val="yellow"/>
                <w:lang w:eastAsia="es-ES"/>
              </w:rPr>
            </w:pPr>
            <w:r w:rsidRPr="00684554">
              <w:rPr>
                <w:rFonts w:ascii="Garamond" w:hAnsi="Garamond"/>
                <w:color w:val="000000"/>
                <w:sz w:val="12"/>
                <w:szCs w:val="12"/>
                <w:highlight w:val="yellow"/>
                <w:lang w:eastAsia="es-ES"/>
              </w:rPr>
              <w:t>0,47</w:t>
            </w:r>
          </w:p>
        </w:tc>
        <w:tc>
          <w:tcPr>
            <w:tcW w:w="305" w:type="pct"/>
            <w:tcBorders>
              <w:top w:val="nil"/>
              <w:left w:val="nil"/>
              <w:bottom w:val="single" w:sz="4" w:space="0" w:color="auto"/>
              <w:right w:val="single" w:sz="4" w:space="0" w:color="auto"/>
            </w:tcBorders>
            <w:noWrap/>
            <w:vAlign w:val="center"/>
            <w:hideMark/>
          </w:tcPr>
          <w:p w14:paraId="7E1EE090" w14:textId="77777777" w:rsidR="00C90C89" w:rsidRPr="00684554" w:rsidRDefault="00C90C89" w:rsidP="002533E5">
            <w:pPr>
              <w:suppressAutoHyphens w:val="0"/>
              <w:jc w:val="center"/>
              <w:rPr>
                <w:rFonts w:ascii="Garamond" w:hAnsi="Garamond"/>
                <w:color w:val="000000"/>
                <w:sz w:val="12"/>
                <w:szCs w:val="12"/>
                <w:highlight w:val="yellow"/>
                <w:lang w:eastAsia="es-ES"/>
              </w:rPr>
            </w:pPr>
            <w:r w:rsidRPr="00684554">
              <w:rPr>
                <w:rFonts w:ascii="Garamond" w:hAnsi="Garamond"/>
                <w:color w:val="000000"/>
                <w:sz w:val="12"/>
                <w:szCs w:val="12"/>
                <w:highlight w:val="yellow"/>
                <w:lang w:eastAsia="es-ES"/>
              </w:rPr>
              <w:t>5,36</w:t>
            </w:r>
          </w:p>
        </w:tc>
        <w:tc>
          <w:tcPr>
            <w:tcW w:w="260" w:type="pct"/>
            <w:tcBorders>
              <w:top w:val="nil"/>
              <w:left w:val="nil"/>
              <w:bottom w:val="single" w:sz="4" w:space="0" w:color="auto"/>
              <w:right w:val="single" w:sz="4" w:space="0" w:color="auto"/>
            </w:tcBorders>
            <w:noWrap/>
            <w:vAlign w:val="center"/>
            <w:hideMark/>
          </w:tcPr>
          <w:p w14:paraId="0199F066" w14:textId="77777777" w:rsidR="00C90C89" w:rsidRPr="00684554" w:rsidRDefault="00C90C89" w:rsidP="002533E5">
            <w:pPr>
              <w:suppressAutoHyphens w:val="0"/>
              <w:jc w:val="center"/>
              <w:rPr>
                <w:rFonts w:ascii="Garamond" w:hAnsi="Garamond"/>
                <w:color w:val="000000"/>
                <w:sz w:val="12"/>
                <w:szCs w:val="12"/>
                <w:highlight w:val="yellow"/>
                <w:lang w:eastAsia="es-ES"/>
              </w:rPr>
            </w:pPr>
            <w:r w:rsidRPr="00684554">
              <w:rPr>
                <w:rFonts w:ascii="Garamond" w:hAnsi="Garamond"/>
                <w:color w:val="000000"/>
                <w:sz w:val="12"/>
                <w:szCs w:val="12"/>
                <w:highlight w:val="yellow"/>
                <w:lang w:eastAsia="es-ES"/>
              </w:rPr>
              <w:t>100</w:t>
            </w:r>
          </w:p>
        </w:tc>
        <w:tc>
          <w:tcPr>
            <w:tcW w:w="323" w:type="pct"/>
            <w:tcBorders>
              <w:top w:val="nil"/>
              <w:left w:val="nil"/>
              <w:bottom w:val="single" w:sz="4" w:space="0" w:color="auto"/>
              <w:right w:val="single" w:sz="4" w:space="0" w:color="auto"/>
            </w:tcBorders>
            <w:noWrap/>
            <w:vAlign w:val="center"/>
            <w:hideMark/>
          </w:tcPr>
          <w:p w14:paraId="09A83BD2" w14:textId="77777777" w:rsidR="00C90C89" w:rsidRPr="00684554" w:rsidRDefault="00C90C89" w:rsidP="002533E5">
            <w:pPr>
              <w:suppressAutoHyphens w:val="0"/>
              <w:jc w:val="center"/>
              <w:rPr>
                <w:rFonts w:ascii="Garamond" w:hAnsi="Garamond"/>
                <w:color w:val="000000"/>
                <w:sz w:val="12"/>
                <w:szCs w:val="12"/>
                <w:highlight w:val="yellow"/>
                <w:lang w:eastAsia="es-ES"/>
              </w:rPr>
            </w:pPr>
            <w:r w:rsidRPr="00684554">
              <w:rPr>
                <w:rFonts w:ascii="Garamond" w:hAnsi="Garamond"/>
                <w:color w:val="000000"/>
                <w:sz w:val="12"/>
                <w:szCs w:val="12"/>
                <w:highlight w:val="yellow"/>
                <w:lang w:eastAsia="es-ES"/>
              </w:rPr>
              <w:t>No se solicita</w:t>
            </w:r>
          </w:p>
        </w:tc>
        <w:tc>
          <w:tcPr>
            <w:tcW w:w="369" w:type="pct"/>
            <w:tcBorders>
              <w:top w:val="nil"/>
              <w:left w:val="nil"/>
              <w:bottom w:val="single" w:sz="4" w:space="0" w:color="auto"/>
              <w:right w:val="single" w:sz="4" w:space="0" w:color="auto"/>
            </w:tcBorders>
            <w:noWrap/>
            <w:vAlign w:val="center"/>
            <w:hideMark/>
          </w:tcPr>
          <w:p w14:paraId="160B94B3" w14:textId="77777777" w:rsidR="00C90C89" w:rsidRPr="00684554" w:rsidRDefault="00C90C89" w:rsidP="002533E5">
            <w:pPr>
              <w:suppressAutoHyphens w:val="0"/>
              <w:jc w:val="center"/>
              <w:rPr>
                <w:rFonts w:ascii="Garamond" w:hAnsi="Garamond"/>
                <w:color w:val="000000"/>
                <w:sz w:val="12"/>
                <w:szCs w:val="12"/>
                <w:highlight w:val="yellow"/>
                <w:lang w:eastAsia="es-ES"/>
              </w:rPr>
            </w:pPr>
            <w:r w:rsidRPr="00684554">
              <w:rPr>
                <w:rFonts w:ascii="Garamond" w:hAnsi="Garamond"/>
                <w:color w:val="000000"/>
                <w:sz w:val="12"/>
                <w:szCs w:val="12"/>
                <w:highlight w:val="yellow"/>
                <w:lang w:eastAsia="es-ES"/>
              </w:rPr>
              <w:t>0,19</w:t>
            </w:r>
          </w:p>
        </w:tc>
        <w:tc>
          <w:tcPr>
            <w:tcW w:w="369" w:type="pct"/>
            <w:tcBorders>
              <w:top w:val="nil"/>
              <w:left w:val="nil"/>
              <w:bottom w:val="single" w:sz="4" w:space="0" w:color="auto"/>
              <w:right w:val="single" w:sz="4" w:space="0" w:color="auto"/>
            </w:tcBorders>
            <w:noWrap/>
            <w:vAlign w:val="center"/>
            <w:hideMark/>
          </w:tcPr>
          <w:p w14:paraId="555458DA" w14:textId="77777777" w:rsidR="00C90C89" w:rsidRPr="00684554" w:rsidRDefault="00C90C89" w:rsidP="002533E5">
            <w:pPr>
              <w:suppressAutoHyphens w:val="0"/>
              <w:jc w:val="center"/>
              <w:rPr>
                <w:rFonts w:ascii="Garamond" w:hAnsi="Garamond"/>
                <w:color w:val="000000"/>
                <w:sz w:val="12"/>
                <w:szCs w:val="12"/>
                <w:highlight w:val="yellow"/>
                <w:lang w:eastAsia="es-ES"/>
              </w:rPr>
            </w:pPr>
            <w:r w:rsidRPr="00684554">
              <w:rPr>
                <w:rFonts w:ascii="Garamond" w:hAnsi="Garamond"/>
                <w:color w:val="000000"/>
                <w:sz w:val="12"/>
                <w:szCs w:val="12"/>
                <w:highlight w:val="yellow"/>
                <w:lang w:eastAsia="es-ES"/>
              </w:rPr>
              <w:t>0,1</w:t>
            </w:r>
          </w:p>
        </w:tc>
      </w:tr>
      <w:tr w:rsidR="00C90C89" w:rsidRPr="007B763C" w14:paraId="6AAFFEEC" w14:textId="77777777" w:rsidTr="002533E5">
        <w:trPr>
          <w:trHeight w:val="1092"/>
        </w:trPr>
        <w:tc>
          <w:tcPr>
            <w:tcW w:w="297" w:type="pct"/>
            <w:tcBorders>
              <w:top w:val="nil"/>
              <w:left w:val="single" w:sz="4" w:space="0" w:color="auto"/>
              <w:bottom w:val="single" w:sz="4" w:space="0" w:color="auto"/>
              <w:right w:val="single" w:sz="4" w:space="0" w:color="auto"/>
            </w:tcBorders>
            <w:vAlign w:val="center"/>
            <w:hideMark/>
          </w:tcPr>
          <w:p w14:paraId="28EF7F2F" w14:textId="77777777" w:rsidR="00C90C89" w:rsidRPr="00684554" w:rsidRDefault="00C90C89" w:rsidP="002533E5">
            <w:pPr>
              <w:suppressAutoHyphens w:val="0"/>
              <w:jc w:val="center"/>
              <w:rPr>
                <w:rFonts w:ascii="Garamond" w:hAnsi="Garamond"/>
                <w:color w:val="000000"/>
                <w:sz w:val="12"/>
                <w:szCs w:val="12"/>
                <w:highlight w:val="yellow"/>
                <w:lang w:eastAsia="es-ES"/>
              </w:rPr>
            </w:pPr>
            <w:r w:rsidRPr="00684554">
              <w:rPr>
                <w:rFonts w:ascii="Garamond" w:hAnsi="Garamond"/>
                <w:color w:val="000000"/>
                <w:sz w:val="12"/>
                <w:szCs w:val="12"/>
                <w:highlight w:val="yellow"/>
                <w:lang w:eastAsia="es-ES"/>
              </w:rPr>
              <w:lastRenderedPageBreak/>
              <w:t xml:space="preserve">FDLM-LP-021-2024(121024) (Presentación de oferta) </w:t>
            </w:r>
          </w:p>
        </w:tc>
        <w:tc>
          <w:tcPr>
            <w:tcW w:w="307" w:type="pct"/>
            <w:tcBorders>
              <w:top w:val="nil"/>
              <w:left w:val="nil"/>
              <w:bottom w:val="single" w:sz="4" w:space="0" w:color="auto"/>
              <w:right w:val="single" w:sz="4" w:space="0" w:color="auto"/>
            </w:tcBorders>
            <w:vAlign w:val="center"/>
            <w:hideMark/>
          </w:tcPr>
          <w:p w14:paraId="06EF0705" w14:textId="77777777" w:rsidR="00C90C89" w:rsidRPr="00684554" w:rsidRDefault="00C90C89" w:rsidP="002533E5">
            <w:pPr>
              <w:suppressAutoHyphens w:val="0"/>
              <w:jc w:val="center"/>
              <w:rPr>
                <w:rFonts w:ascii="Garamond" w:hAnsi="Garamond"/>
                <w:color w:val="000000"/>
                <w:sz w:val="14"/>
                <w:szCs w:val="14"/>
                <w:highlight w:val="yellow"/>
                <w:lang w:eastAsia="es-ES"/>
              </w:rPr>
            </w:pPr>
            <w:r w:rsidRPr="00684554">
              <w:rPr>
                <w:rFonts w:ascii="Garamond" w:hAnsi="Garamond"/>
                <w:color w:val="000000"/>
                <w:sz w:val="14"/>
                <w:szCs w:val="14"/>
                <w:highlight w:val="yellow"/>
                <w:lang w:eastAsia="es-ES"/>
              </w:rPr>
              <w:t xml:space="preserve">Licitación pública </w:t>
            </w:r>
          </w:p>
        </w:tc>
        <w:tc>
          <w:tcPr>
            <w:tcW w:w="278" w:type="pct"/>
            <w:tcBorders>
              <w:top w:val="nil"/>
              <w:left w:val="nil"/>
              <w:bottom w:val="single" w:sz="4" w:space="0" w:color="auto"/>
              <w:right w:val="single" w:sz="4" w:space="0" w:color="auto"/>
            </w:tcBorders>
            <w:vAlign w:val="center"/>
            <w:hideMark/>
          </w:tcPr>
          <w:p w14:paraId="1AECEF3C" w14:textId="77777777" w:rsidR="00C90C89" w:rsidRPr="00684554" w:rsidRDefault="00C90C89" w:rsidP="002533E5">
            <w:pPr>
              <w:suppressAutoHyphens w:val="0"/>
              <w:jc w:val="center"/>
              <w:rPr>
                <w:rFonts w:ascii="Garamond" w:hAnsi="Garamond"/>
                <w:color w:val="000000"/>
                <w:sz w:val="14"/>
                <w:szCs w:val="14"/>
                <w:highlight w:val="yellow"/>
                <w:lang w:eastAsia="es-ES"/>
              </w:rPr>
            </w:pPr>
            <w:r w:rsidRPr="00684554">
              <w:rPr>
                <w:rFonts w:ascii="Garamond" w:hAnsi="Garamond"/>
                <w:color w:val="000000"/>
                <w:sz w:val="14"/>
                <w:szCs w:val="14"/>
                <w:highlight w:val="yellow"/>
                <w:lang w:eastAsia="es-ES"/>
              </w:rPr>
              <w:t>FDL LOS MARTIRES</w:t>
            </w:r>
          </w:p>
        </w:tc>
        <w:tc>
          <w:tcPr>
            <w:tcW w:w="832" w:type="pct"/>
            <w:tcBorders>
              <w:top w:val="nil"/>
              <w:left w:val="nil"/>
              <w:bottom w:val="single" w:sz="4" w:space="0" w:color="auto"/>
              <w:right w:val="single" w:sz="4" w:space="0" w:color="auto"/>
            </w:tcBorders>
            <w:vAlign w:val="center"/>
            <w:hideMark/>
          </w:tcPr>
          <w:p w14:paraId="0EA28EEA" w14:textId="77777777" w:rsidR="00C90C89" w:rsidRPr="00684554" w:rsidRDefault="00C90C89" w:rsidP="002533E5">
            <w:pPr>
              <w:suppressAutoHyphens w:val="0"/>
              <w:jc w:val="both"/>
              <w:rPr>
                <w:rFonts w:ascii="Garamond" w:hAnsi="Garamond"/>
                <w:color w:val="000000"/>
                <w:sz w:val="12"/>
                <w:szCs w:val="12"/>
                <w:highlight w:val="yellow"/>
                <w:lang w:eastAsia="es-ES"/>
              </w:rPr>
            </w:pPr>
            <w:r w:rsidRPr="00684554">
              <w:rPr>
                <w:rFonts w:ascii="Garamond" w:hAnsi="Garamond"/>
                <w:color w:val="000000"/>
                <w:sz w:val="12"/>
                <w:szCs w:val="12"/>
                <w:highlight w:val="yellow"/>
                <w:lang w:eastAsia="es-ES"/>
              </w:rPr>
              <w:t xml:space="preserve">CONTRATAR LA IMPLEMENTACIÓN Y DESARROLLO DE LA METODOLOGÍA PEDAGÓGICA A TRAVÉS DE LA PLANEACIÓN, ORGANIZACIÓN, COORDINACIÓN, Y EJECUCIÓN DE LAS ESCUELAS DE FORMACIÓN ARTÍSTICAS, CULTURALES Y DEPORTIVAS DE LA LOCALIDAD DE LOS MÁRTIRES DE CONFORMIDAD CON LOS ESTUDIOS PREVIOS Y DEMÁS DOCUMENTOS QUE HACEN PARTE INTEGRAL DE ESTE PROCESO, EN EL MARCO DE LOS PROYECTOS DE INVERSIÓN NO. 2070 "PROMOCIÓN DE LA DEMOCRACIA LOCAL POR MEDIO DEL ARTE Y LA CULTURA" Y 2075 "RECREACIÓN Y DEPORTE PARA UNA VIDA MÁS </w:t>
            </w:r>
          </w:p>
        </w:tc>
        <w:tc>
          <w:tcPr>
            <w:tcW w:w="288" w:type="pct"/>
            <w:tcBorders>
              <w:top w:val="nil"/>
              <w:left w:val="nil"/>
              <w:bottom w:val="single" w:sz="4" w:space="0" w:color="auto"/>
              <w:right w:val="single" w:sz="4" w:space="0" w:color="auto"/>
            </w:tcBorders>
            <w:noWrap/>
            <w:vAlign w:val="center"/>
            <w:hideMark/>
          </w:tcPr>
          <w:p w14:paraId="0D5170BE" w14:textId="77777777" w:rsidR="00C90C89" w:rsidRPr="00684554" w:rsidRDefault="00C90C89" w:rsidP="002533E5">
            <w:pPr>
              <w:suppressAutoHyphens w:val="0"/>
              <w:jc w:val="center"/>
              <w:rPr>
                <w:rFonts w:ascii="Garamond" w:hAnsi="Garamond"/>
                <w:color w:val="000000"/>
                <w:sz w:val="12"/>
                <w:szCs w:val="12"/>
                <w:highlight w:val="yellow"/>
                <w:lang w:eastAsia="es-ES"/>
              </w:rPr>
            </w:pPr>
            <w:r w:rsidRPr="00684554">
              <w:rPr>
                <w:rFonts w:ascii="Garamond" w:hAnsi="Garamond"/>
                <w:color w:val="000000"/>
                <w:sz w:val="12"/>
                <w:szCs w:val="12"/>
                <w:highlight w:val="yellow"/>
                <w:lang w:eastAsia="es-ES"/>
              </w:rPr>
              <w:t>6</w:t>
            </w:r>
          </w:p>
        </w:tc>
        <w:tc>
          <w:tcPr>
            <w:tcW w:w="346" w:type="pct"/>
            <w:tcBorders>
              <w:top w:val="nil"/>
              <w:left w:val="nil"/>
              <w:bottom w:val="single" w:sz="4" w:space="0" w:color="auto"/>
              <w:right w:val="single" w:sz="4" w:space="0" w:color="auto"/>
            </w:tcBorders>
            <w:noWrap/>
            <w:vAlign w:val="center"/>
            <w:hideMark/>
          </w:tcPr>
          <w:p w14:paraId="085ED250" w14:textId="77777777" w:rsidR="00C90C89" w:rsidRPr="00684554" w:rsidRDefault="00C90C89" w:rsidP="002533E5">
            <w:pPr>
              <w:suppressAutoHyphens w:val="0"/>
              <w:jc w:val="center"/>
              <w:rPr>
                <w:rFonts w:ascii="Garamond" w:hAnsi="Garamond"/>
                <w:color w:val="000000"/>
                <w:sz w:val="12"/>
                <w:szCs w:val="12"/>
                <w:highlight w:val="yellow"/>
                <w:lang w:eastAsia="es-ES"/>
              </w:rPr>
            </w:pPr>
            <w:r w:rsidRPr="00684554">
              <w:rPr>
                <w:rFonts w:ascii="Garamond" w:hAnsi="Garamond"/>
                <w:color w:val="000000"/>
                <w:sz w:val="12"/>
                <w:szCs w:val="12"/>
                <w:highlight w:val="yellow"/>
                <w:lang w:eastAsia="es-ES"/>
              </w:rPr>
              <w:t>$777.000.000</w:t>
            </w:r>
          </w:p>
        </w:tc>
        <w:tc>
          <w:tcPr>
            <w:tcW w:w="337" w:type="pct"/>
            <w:tcBorders>
              <w:top w:val="nil"/>
              <w:left w:val="nil"/>
              <w:bottom w:val="single" w:sz="4" w:space="0" w:color="auto"/>
              <w:right w:val="single" w:sz="4" w:space="0" w:color="auto"/>
            </w:tcBorders>
            <w:noWrap/>
            <w:vAlign w:val="center"/>
            <w:hideMark/>
          </w:tcPr>
          <w:p w14:paraId="38B6FDC3" w14:textId="77777777" w:rsidR="00C90C89" w:rsidRPr="00684554" w:rsidRDefault="00C90C89" w:rsidP="002533E5">
            <w:pPr>
              <w:suppressAutoHyphens w:val="0"/>
              <w:jc w:val="center"/>
              <w:rPr>
                <w:rFonts w:ascii="Garamond" w:hAnsi="Garamond"/>
                <w:color w:val="000000"/>
                <w:sz w:val="12"/>
                <w:szCs w:val="12"/>
                <w:highlight w:val="yellow"/>
                <w:lang w:eastAsia="es-ES"/>
              </w:rPr>
            </w:pPr>
            <w:r w:rsidRPr="00684554">
              <w:rPr>
                <w:rFonts w:ascii="Garamond" w:hAnsi="Garamond"/>
                <w:color w:val="000000"/>
                <w:sz w:val="12"/>
                <w:szCs w:val="12"/>
                <w:highlight w:val="yellow"/>
                <w:lang w:eastAsia="es-ES"/>
              </w:rPr>
              <w:t>No se dio anticipo</w:t>
            </w:r>
          </w:p>
        </w:tc>
        <w:tc>
          <w:tcPr>
            <w:tcW w:w="256" w:type="pct"/>
            <w:tcBorders>
              <w:top w:val="nil"/>
              <w:left w:val="nil"/>
              <w:bottom w:val="single" w:sz="4" w:space="0" w:color="auto"/>
              <w:right w:val="single" w:sz="4" w:space="0" w:color="auto"/>
            </w:tcBorders>
            <w:noWrap/>
            <w:vAlign w:val="center"/>
            <w:hideMark/>
          </w:tcPr>
          <w:p w14:paraId="5F31EC3E" w14:textId="77777777" w:rsidR="00C90C89" w:rsidRPr="00684554" w:rsidRDefault="00C90C89" w:rsidP="002533E5">
            <w:pPr>
              <w:suppressAutoHyphens w:val="0"/>
              <w:jc w:val="center"/>
              <w:rPr>
                <w:rFonts w:ascii="Garamond" w:hAnsi="Garamond"/>
                <w:color w:val="000000"/>
                <w:sz w:val="12"/>
                <w:szCs w:val="12"/>
                <w:highlight w:val="yellow"/>
                <w:lang w:eastAsia="es-ES"/>
              </w:rPr>
            </w:pPr>
            <w:r w:rsidRPr="00684554">
              <w:rPr>
                <w:rFonts w:ascii="Garamond" w:hAnsi="Garamond"/>
                <w:color w:val="000000"/>
                <w:sz w:val="12"/>
                <w:szCs w:val="12"/>
                <w:highlight w:val="yellow"/>
                <w:lang w:eastAsia="es-ES"/>
              </w:rPr>
              <w:t>1,4</w:t>
            </w:r>
          </w:p>
        </w:tc>
        <w:tc>
          <w:tcPr>
            <w:tcW w:w="436" w:type="pct"/>
            <w:tcBorders>
              <w:top w:val="nil"/>
              <w:left w:val="nil"/>
              <w:bottom w:val="single" w:sz="4" w:space="0" w:color="auto"/>
              <w:right w:val="single" w:sz="4" w:space="0" w:color="auto"/>
            </w:tcBorders>
            <w:noWrap/>
            <w:vAlign w:val="center"/>
            <w:hideMark/>
          </w:tcPr>
          <w:p w14:paraId="1940EE87" w14:textId="77777777" w:rsidR="00C90C89" w:rsidRPr="00684554" w:rsidRDefault="00C90C89" w:rsidP="002533E5">
            <w:pPr>
              <w:suppressAutoHyphens w:val="0"/>
              <w:jc w:val="center"/>
              <w:rPr>
                <w:rFonts w:ascii="Garamond" w:hAnsi="Garamond"/>
                <w:color w:val="000000"/>
                <w:sz w:val="12"/>
                <w:szCs w:val="12"/>
                <w:highlight w:val="yellow"/>
                <w:lang w:eastAsia="es-ES"/>
              </w:rPr>
            </w:pPr>
            <w:r w:rsidRPr="00684554">
              <w:rPr>
                <w:rFonts w:ascii="Garamond" w:hAnsi="Garamond"/>
                <w:color w:val="000000"/>
                <w:sz w:val="12"/>
                <w:szCs w:val="12"/>
                <w:highlight w:val="yellow"/>
                <w:lang w:eastAsia="es-ES"/>
              </w:rPr>
              <w:t>0,21</w:t>
            </w:r>
          </w:p>
        </w:tc>
        <w:tc>
          <w:tcPr>
            <w:tcW w:w="305" w:type="pct"/>
            <w:tcBorders>
              <w:top w:val="nil"/>
              <w:left w:val="nil"/>
              <w:bottom w:val="single" w:sz="4" w:space="0" w:color="auto"/>
              <w:right w:val="single" w:sz="4" w:space="0" w:color="auto"/>
            </w:tcBorders>
            <w:noWrap/>
            <w:vAlign w:val="center"/>
            <w:hideMark/>
          </w:tcPr>
          <w:p w14:paraId="6B0B6903" w14:textId="77777777" w:rsidR="00C90C89" w:rsidRPr="00684554" w:rsidRDefault="00C90C89" w:rsidP="002533E5">
            <w:pPr>
              <w:suppressAutoHyphens w:val="0"/>
              <w:jc w:val="center"/>
              <w:rPr>
                <w:rFonts w:ascii="Garamond" w:hAnsi="Garamond"/>
                <w:color w:val="000000"/>
                <w:sz w:val="12"/>
                <w:szCs w:val="12"/>
                <w:highlight w:val="yellow"/>
                <w:lang w:eastAsia="es-ES"/>
              </w:rPr>
            </w:pPr>
            <w:r w:rsidRPr="00684554">
              <w:rPr>
                <w:rFonts w:ascii="Garamond" w:hAnsi="Garamond"/>
                <w:color w:val="000000"/>
                <w:sz w:val="12"/>
                <w:szCs w:val="12"/>
                <w:highlight w:val="yellow"/>
                <w:lang w:eastAsia="es-ES"/>
              </w:rPr>
              <w:t>3,1</w:t>
            </w:r>
          </w:p>
        </w:tc>
        <w:tc>
          <w:tcPr>
            <w:tcW w:w="260" w:type="pct"/>
            <w:tcBorders>
              <w:top w:val="nil"/>
              <w:left w:val="nil"/>
              <w:bottom w:val="single" w:sz="4" w:space="0" w:color="auto"/>
              <w:right w:val="single" w:sz="4" w:space="0" w:color="auto"/>
            </w:tcBorders>
            <w:noWrap/>
            <w:vAlign w:val="center"/>
            <w:hideMark/>
          </w:tcPr>
          <w:p w14:paraId="2FC88C3B" w14:textId="77777777" w:rsidR="00C90C89" w:rsidRPr="00684554" w:rsidRDefault="00C90C89" w:rsidP="002533E5">
            <w:pPr>
              <w:suppressAutoHyphens w:val="0"/>
              <w:jc w:val="center"/>
              <w:rPr>
                <w:rFonts w:ascii="Garamond" w:hAnsi="Garamond"/>
                <w:color w:val="000000"/>
                <w:sz w:val="12"/>
                <w:szCs w:val="12"/>
                <w:highlight w:val="yellow"/>
                <w:lang w:eastAsia="es-ES"/>
              </w:rPr>
            </w:pPr>
            <w:r w:rsidRPr="00684554">
              <w:rPr>
                <w:rFonts w:ascii="Garamond" w:hAnsi="Garamond"/>
                <w:color w:val="000000"/>
                <w:sz w:val="12"/>
                <w:szCs w:val="12"/>
                <w:highlight w:val="yellow"/>
                <w:lang w:eastAsia="es-ES"/>
              </w:rPr>
              <w:t>No se solicita</w:t>
            </w:r>
          </w:p>
        </w:tc>
        <w:tc>
          <w:tcPr>
            <w:tcW w:w="323" w:type="pct"/>
            <w:tcBorders>
              <w:top w:val="nil"/>
              <w:left w:val="nil"/>
              <w:bottom w:val="single" w:sz="4" w:space="0" w:color="auto"/>
              <w:right w:val="single" w:sz="4" w:space="0" w:color="auto"/>
            </w:tcBorders>
            <w:noWrap/>
            <w:vAlign w:val="center"/>
            <w:hideMark/>
          </w:tcPr>
          <w:p w14:paraId="3BB87BE4" w14:textId="77777777" w:rsidR="00C90C89" w:rsidRPr="00684554" w:rsidRDefault="00C90C89" w:rsidP="002533E5">
            <w:pPr>
              <w:suppressAutoHyphens w:val="0"/>
              <w:jc w:val="center"/>
              <w:rPr>
                <w:rFonts w:ascii="Garamond" w:hAnsi="Garamond"/>
                <w:color w:val="000000"/>
                <w:sz w:val="12"/>
                <w:szCs w:val="12"/>
                <w:highlight w:val="yellow"/>
                <w:lang w:eastAsia="es-ES"/>
              </w:rPr>
            </w:pPr>
            <w:r w:rsidRPr="00684554">
              <w:rPr>
                <w:rFonts w:ascii="Garamond" w:hAnsi="Garamond"/>
                <w:color w:val="000000"/>
                <w:sz w:val="12"/>
                <w:szCs w:val="12"/>
                <w:highlight w:val="yellow"/>
                <w:lang w:eastAsia="es-ES"/>
              </w:rPr>
              <w:t>No se solicita</w:t>
            </w:r>
          </w:p>
        </w:tc>
        <w:tc>
          <w:tcPr>
            <w:tcW w:w="369" w:type="pct"/>
            <w:tcBorders>
              <w:top w:val="nil"/>
              <w:left w:val="nil"/>
              <w:bottom w:val="single" w:sz="4" w:space="0" w:color="auto"/>
              <w:right w:val="single" w:sz="4" w:space="0" w:color="auto"/>
            </w:tcBorders>
            <w:noWrap/>
            <w:vAlign w:val="center"/>
            <w:hideMark/>
          </w:tcPr>
          <w:p w14:paraId="2F75A61B" w14:textId="77777777" w:rsidR="00C90C89" w:rsidRPr="00684554" w:rsidRDefault="00C90C89" w:rsidP="002533E5">
            <w:pPr>
              <w:suppressAutoHyphens w:val="0"/>
              <w:jc w:val="center"/>
              <w:rPr>
                <w:rFonts w:ascii="Garamond" w:hAnsi="Garamond"/>
                <w:color w:val="000000"/>
                <w:sz w:val="12"/>
                <w:szCs w:val="12"/>
                <w:highlight w:val="yellow"/>
                <w:lang w:eastAsia="es-ES"/>
              </w:rPr>
            </w:pPr>
            <w:r w:rsidRPr="00684554">
              <w:rPr>
                <w:rFonts w:ascii="Garamond" w:hAnsi="Garamond"/>
                <w:color w:val="000000"/>
                <w:sz w:val="12"/>
                <w:szCs w:val="12"/>
                <w:highlight w:val="yellow"/>
                <w:lang w:eastAsia="es-ES"/>
              </w:rPr>
              <w:t>0,07</w:t>
            </w:r>
          </w:p>
        </w:tc>
        <w:tc>
          <w:tcPr>
            <w:tcW w:w="369" w:type="pct"/>
            <w:tcBorders>
              <w:top w:val="nil"/>
              <w:left w:val="nil"/>
              <w:bottom w:val="single" w:sz="4" w:space="0" w:color="auto"/>
              <w:right w:val="single" w:sz="4" w:space="0" w:color="auto"/>
            </w:tcBorders>
            <w:noWrap/>
            <w:vAlign w:val="center"/>
            <w:hideMark/>
          </w:tcPr>
          <w:p w14:paraId="4F723033" w14:textId="77777777" w:rsidR="00C90C89" w:rsidRPr="007B763C" w:rsidRDefault="00C90C89" w:rsidP="002533E5">
            <w:pPr>
              <w:suppressAutoHyphens w:val="0"/>
              <w:jc w:val="center"/>
              <w:rPr>
                <w:rFonts w:ascii="Garamond" w:hAnsi="Garamond"/>
                <w:color w:val="000000"/>
                <w:sz w:val="12"/>
                <w:szCs w:val="12"/>
                <w:lang w:eastAsia="es-ES"/>
              </w:rPr>
            </w:pPr>
            <w:r w:rsidRPr="00684554">
              <w:rPr>
                <w:rFonts w:ascii="Garamond" w:hAnsi="Garamond"/>
                <w:color w:val="000000"/>
                <w:sz w:val="12"/>
                <w:szCs w:val="12"/>
                <w:highlight w:val="yellow"/>
                <w:lang w:eastAsia="es-ES"/>
              </w:rPr>
              <w:t>0,05</w:t>
            </w:r>
          </w:p>
        </w:tc>
      </w:tr>
      <w:bookmarkEnd w:id="1"/>
    </w:tbl>
    <w:p w14:paraId="364BF487" w14:textId="77777777" w:rsidR="003874E5" w:rsidRDefault="003874E5" w:rsidP="00EB2DE9">
      <w:pPr>
        <w:spacing w:line="257" w:lineRule="auto"/>
        <w:rPr>
          <w:rFonts w:ascii="Garamond" w:hAnsi="Garamond" w:cs="Arial"/>
          <w:b/>
          <w:bCs/>
          <w:kern w:val="3"/>
        </w:rPr>
      </w:pPr>
    </w:p>
    <w:p w14:paraId="69690597" w14:textId="77777777" w:rsidR="003874E5" w:rsidRDefault="003874E5" w:rsidP="00EB2DE9">
      <w:pPr>
        <w:spacing w:line="257" w:lineRule="auto"/>
        <w:rPr>
          <w:rFonts w:ascii="Garamond" w:hAnsi="Garamond" w:cs="Arial"/>
          <w:b/>
          <w:bCs/>
          <w:kern w:val="3"/>
        </w:rPr>
      </w:pPr>
    </w:p>
    <w:p w14:paraId="7D085F19" w14:textId="77777777" w:rsidR="003874E5" w:rsidRDefault="003874E5" w:rsidP="00EB2DE9">
      <w:pPr>
        <w:spacing w:line="257" w:lineRule="auto"/>
        <w:rPr>
          <w:rFonts w:ascii="Garamond" w:hAnsi="Garamond" w:cs="Arial"/>
          <w:b/>
          <w:bCs/>
          <w:kern w:val="3"/>
        </w:rPr>
      </w:pPr>
    </w:p>
    <w:p w14:paraId="45353BD7" w14:textId="77777777" w:rsidR="003874E5" w:rsidRDefault="003874E5" w:rsidP="00EB2DE9">
      <w:pPr>
        <w:spacing w:line="257" w:lineRule="auto"/>
        <w:rPr>
          <w:rFonts w:ascii="Garamond" w:hAnsi="Garamond" w:cs="Arial"/>
          <w:b/>
          <w:bCs/>
          <w:kern w:val="3"/>
        </w:rPr>
      </w:pPr>
    </w:p>
    <w:p w14:paraId="26458764" w14:textId="77777777" w:rsidR="003874E5" w:rsidRDefault="003874E5" w:rsidP="00EB2DE9">
      <w:pPr>
        <w:spacing w:line="257" w:lineRule="auto"/>
        <w:rPr>
          <w:rFonts w:ascii="Garamond" w:hAnsi="Garamond" w:cs="Arial"/>
          <w:b/>
          <w:bCs/>
          <w:kern w:val="3"/>
        </w:rPr>
      </w:pPr>
    </w:p>
    <w:p w14:paraId="5467CA77" w14:textId="77777777" w:rsidR="003874E5" w:rsidRDefault="003874E5" w:rsidP="00EB2DE9">
      <w:pPr>
        <w:spacing w:line="257" w:lineRule="auto"/>
        <w:rPr>
          <w:rFonts w:ascii="Garamond" w:hAnsi="Garamond" w:cs="Arial"/>
          <w:b/>
          <w:bCs/>
          <w:kern w:val="3"/>
        </w:rPr>
      </w:pPr>
    </w:p>
    <w:p w14:paraId="2CCF077B" w14:textId="77777777" w:rsidR="003874E5" w:rsidRDefault="003874E5" w:rsidP="00EB2DE9">
      <w:pPr>
        <w:spacing w:line="257" w:lineRule="auto"/>
        <w:rPr>
          <w:rFonts w:ascii="Garamond" w:hAnsi="Garamond" w:cs="Arial"/>
          <w:b/>
          <w:bCs/>
          <w:kern w:val="3"/>
        </w:rPr>
      </w:pPr>
    </w:p>
    <w:p w14:paraId="1D5EC1C4" w14:textId="77777777" w:rsidR="003874E5" w:rsidRDefault="003874E5" w:rsidP="00EB2DE9">
      <w:pPr>
        <w:spacing w:line="257" w:lineRule="auto"/>
        <w:rPr>
          <w:rFonts w:ascii="Garamond" w:hAnsi="Garamond" w:cs="Arial"/>
          <w:b/>
          <w:bCs/>
          <w:kern w:val="3"/>
        </w:rPr>
      </w:pPr>
    </w:p>
    <w:p w14:paraId="573C4C00" w14:textId="77777777" w:rsidR="003874E5" w:rsidRDefault="003874E5" w:rsidP="00EB2DE9">
      <w:pPr>
        <w:spacing w:line="257" w:lineRule="auto"/>
        <w:rPr>
          <w:rFonts w:ascii="Garamond" w:hAnsi="Garamond" w:cs="Arial"/>
          <w:b/>
          <w:bCs/>
          <w:kern w:val="3"/>
        </w:rPr>
      </w:pPr>
    </w:p>
    <w:p w14:paraId="3F3C86FF" w14:textId="77777777" w:rsidR="003874E5" w:rsidRDefault="003874E5" w:rsidP="00EB2DE9">
      <w:pPr>
        <w:spacing w:line="257" w:lineRule="auto"/>
        <w:rPr>
          <w:rFonts w:ascii="Garamond" w:hAnsi="Garamond" w:cs="Arial"/>
          <w:b/>
          <w:bCs/>
          <w:kern w:val="3"/>
        </w:rPr>
      </w:pPr>
    </w:p>
    <w:p w14:paraId="1013CD2A" w14:textId="77777777" w:rsidR="003874E5" w:rsidRDefault="003874E5" w:rsidP="00EB2DE9">
      <w:pPr>
        <w:spacing w:line="257" w:lineRule="auto"/>
        <w:rPr>
          <w:rFonts w:ascii="Garamond" w:hAnsi="Garamond" w:cs="Arial"/>
          <w:b/>
          <w:bCs/>
          <w:kern w:val="3"/>
        </w:rPr>
      </w:pPr>
    </w:p>
    <w:p w14:paraId="62B286A4" w14:textId="77777777" w:rsidR="003874E5" w:rsidRDefault="003874E5" w:rsidP="00EB2DE9">
      <w:pPr>
        <w:spacing w:line="257" w:lineRule="auto"/>
        <w:rPr>
          <w:rFonts w:ascii="Garamond" w:hAnsi="Garamond" w:cs="Arial"/>
          <w:b/>
          <w:bCs/>
          <w:kern w:val="3"/>
        </w:rPr>
      </w:pPr>
    </w:p>
    <w:p w14:paraId="75E43F3B" w14:textId="77777777" w:rsidR="003874E5" w:rsidRDefault="003874E5" w:rsidP="00EB2DE9">
      <w:pPr>
        <w:spacing w:line="257" w:lineRule="auto"/>
        <w:rPr>
          <w:rFonts w:ascii="Garamond" w:hAnsi="Garamond" w:cs="Arial"/>
          <w:b/>
          <w:bCs/>
          <w:kern w:val="3"/>
        </w:rPr>
        <w:sectPr w:rsidR="003874E5" w:rsidSect="00B24069">
          <w:pgSz w:w="15840" w:h="12240" w:orient="landscape"/>
          <w:pgMar w:top="1701" w:right="2268" w:bottom="1185" w:left="1701" w:header="709" w:footer="493" w:gutter="0"/>
          <w:cols w:space="720"/>
          <w:docGrid w:linePitch="360"/>
        </w:sectPr>
      </w:pPr>
    </w:p>
    <w:p w14:paraId="505AABB9" w14:textId="77777777" w:rsidR="000170D9" w:rsidRPr="000170D9" w:rsidRDefault="000170D9" w:rsidP="000170D9">
      <w:pPr>
        <w:pStyle w:val="Prrafodelista"/>
        <w:spacing w:after="160" w:line="259" w:lineRule="auto"/>
        <w:ind w:left="0"/>
        <w:rPr>
          <w:rFonts w:ascii="Garamond" w:hAnsi="Garamond" w:cs="Arial"/>
          <w:b/>
          <w:bCs/>
          <w:sz w:val="22"/>
          <w:szCs w:val="28"/>
        </w:rPr>
      </w:pPr>
      <w:r w:rsidRPr="000170D9">
        <w:rPr>
          <w:rFonts w:ascii="Garamond" w:hAnsi="Garamond" w:cs="Arial"/>
          <w:b/>
          <w:bCs/>
          <w:sz w:val="22"/>
          <w:szCs w:val="28"/>
        </w:rPr>
        <w:lastRenderedPageBreak/>
        <w:t>ANÁLISIS DE INFORMACIÓN FINANCIERA Y REQUISITOS HABILITANTES DE CAPACIDAD FINANCIERA Y ORGANIZACIONAL</w:t>
      </w:r>
    </w:p>
    <w:p w14:paraId="417ACA9F" w14:textId="77777777" w:rsidR="000170D9" w:rsidRPr="000170D9" w:rsidRDefault="000170D9" w:rsidP="000170D9">
      <w:pPr>
        <w:pStyle w:val="Prrafodelista"/>
        <w:ind w:left="0"/>
        <w:rPr>
          <w:rFonts w:ascii="Garamond" w:hAnsi="Garamond" w:cs="Arial"/>
          <w:b/>
          <w:bCs/>
          <w:sz w:val="22"/>
          <w:szCs w:val="28"/>
        </w:rPr>
      </w:pPr>
    </w:p>
    <w:p w14:paraId="1EBC1D9D" w14:textId="77777777" w:rsidR="000170D9" w:rsidRPr="000170D9" w:rsidRDefault="000170D9" w:rsidP="000170D9">
      <w:pPr>
        <w:pStyle w:val="Prrafodelista"/>
        <w:spacing w:after="160" w:line="276" w:lineRule="auto"/>
        <w:ind w:left="0"/>
        <w:rPr>
          <w:rFonts w:ascii="Garamond" w:eastAsia="Arial" w:hAnsi="Garamond" w:cs="Arial"/>
          <w:b/>
          <w:bCs/>
          <w:sz w:val="22"/>
          <w:szCs w:val="28"/>
        </w:rPr>
      </w:pPr>
      <w:r w:rsidRPr="000170D9">
        <w:rPr>
          <w:rFonts w:ascii="Garamond" w:eastAsia="Arial" w:hAnsi="Garamond" w:cs="Arial"/>
          <w:b/>
          <w:bCs/>
          <w:sz w:val="22"/>
          <w:szCs w:val="28"/>
        </w:rPr>
        <w:t>Indicadores de capacidad financiera y capacidad organizacional</w:t>
      </w:r>
    </w:p>
    <w:p w14:paraId="31C8E06F" w14:textId="77777777" w:rsidR="000170D9" w:rsidRDefault="000170D9" w:rsidP="000170D9">
      <w:pPr>
        <w:spacing w:line="276" w:lineRule="auto"/>
        <w:jc w:val="both"/>
        <w:rPr>
          <w:rFonts w:ascii="Garamond" w:eastAsia="Arial" w:hAnsi="Garamond" w:cs="Arial"/>
          <w:sz w:val="22"/>
          <w:szCs w:val="22"/>
        </w:rPr>
      </w:pPr>
      <w:r w:rsidRPr="000170D9">
        <w:rPr>
          <w:rFonts w:ascii="Garamond" w:eastAsia="Arial" w:hAnsi="Garamond" w:cs="Arial"/>
          <w:sz w:val="22"/>
          <w:szCs w:val="22"/>
        </w:rPr>
        <w:t xml:space="preserve">Teniendo en cuenta que las Entidades Estatales deben determinar requisitos mínimos habilitantes para adelantar su gestión contractual, en los casos que así se determine, según lo establecido en el Manual para determinar y verificar los requisitos habilitantes en los Procesos de Contratación elaborado por Colombia Compra Eficiente y en los numerales 3. “Capacidad Financiera” y 4. “Capacidad Organizacional”, del Articulo 2.2.1.1.1.5.3 del Decreto 1082 de 2015, </w:t>
      </w:r>
      <w:r w:rsidR="000766FB">
        <w:rPr>
          <w:rFonts w:ascii="Garamond" w:eastAsia="Garamond" w:hAnsi="Garamond" w:cs="Garamond"/>
          <w:sz w:val="22"/>
          <w:szCs w:val="22"/>
        </w:rPr>
        <w:t xml:space="preserve">El Fondo de Desarrollo Local de los Martires </w:t>
      </w:r>
      <w:r w:rsidRPr="000170D9">
        <w:rPr>
          <w:rFonts w:ascii="Garamond" w:eastAsia="Arial" w:hAnsi="Garamond" w:cs="Arial"/>
          <w:sz w:val="22"/>
          <w:szCs w:val="22"/>
        </w:rPr>
        <w:t xml:space="preserve">adelantó el análisis de la información financiera del sector relacionado al objeto de contratación en estudio. </w:t>
      </w:r>
    </w:p>
    <w:p w14:paraId="0256D859" w14:textId="77777777" w:rsidR="00A84E08" w:rsidRPr="000170D9" w:rsidRDefault="00A84E08" w:rsidP="000170D9">
      <w:pPr>
        <w:spacing w:line="276" w:lineRule="auto"/>
        <w:jc w:val="both"/>
        <w:rPr>
          <w:rFonts w:ascii="Garamond" w:eastAsia="Arial" w:hAnsi="Garamond" w:cs="Arial"/>
          <w:sz w:val="22"/>
          <w:szCs w:val="22"/>
        </w:rPr>
      </w:pPr>
    </w:p>
    <w:p w14:paraId="58B66F86" w14:textId="77777777" w:rsidR="000170D9" w:rsidRPr="000170D9" w:rsidRDefault="000170D9" w:rsidP="000170D9">
      <w:pPr>
        <w:spacing w:line="276" w:lineRule="auto"/>
        <w:jc w:val="both"/>
        <w:rPr>
          <w:rFonts w:ascii="Garamond" w:eastAsia="Arial" w:hAnsi="Garamond" w:cs="Arial"/>
          <w:sz w:val="22"/>
          <w:szCs w:val="22"/>
        </w:rPr>
      </w:pPr>
      <w:r w:rsidRPr="000170D9">
        <w:rPr>
          <w:rFonts w:ascii="Garamond" w:eastAsia="Arial" w:hAnsi="Garamond" w:cs="Arial"/>
          <w:sz w:val="22"/>
          <w:szCs w:val="22"/>
        </w:rPr>
        <w:t>A continuación</w:t>
      </w:r>
      <w:r w:rsidR="00D21049">
        <w:rPr>
          <w:rFonts w:ascii="Garamond" w:eastAsia="Arial" w:hAnsi="Garamond" w:cs="Arial"/>
          <w:sz w:val="22"/>
          <w:szCs w:val="22"/>
        </w:rPr>
        <w:t>,</w:t>
      </w:r>
      <w:r w:rsidRPr="000170D9">
        <w:rPr>
          <w:rFonts w:ascii="Garamond" w:eastAsia="Arial" w:hAnsi="Garamond" w:cs="Arial"/>
          <w:sz w:val="22"/>
          <w:szCs w:val="22"/>
        </w:rPr>
        <w:t xml:space="preserve"> se presentan las definiciones de los indicadores financieros requeridos por el Decreto 1082 de 2015 y los indicadores adicionales que sean necesarios, según las características del proceso de contratación</w:t>
      </w:r>
      <w:r w:rsidRPr="000170D9">
        <w:rPr>
          <w:rStyle w:val="Refdenotaalpie"/>
          <w:rFonts w:ascii="Garamond" w:eastAsia="Arial" w:hAnsi="Garamond" w:cs="Arial"/>
          <w:sz w:val="22"/>
          <w:szCs w:val="22"/>
        </w:rPr>
        <w:footnoteReference w:id="2"/>
      </w:r>
      <w:r w:rsidRPr="000170D9">
        <w:rPr>
          <w:rFonts w:ascii="Garamond" w:eastAsia="Arial" w:hAnsi="Garamond" w:cs="Arial"/>
          <w:sz w:val="22"/>
          <w:szCs w:val="22"/>
        </w:rPr>
        <w:t xml:space="preserve">. </w:t>
      </w:r>
    </w:p>
    <w:p w14:paraId="69E1536D" w14:textId="77777777" w:rsidR="000170D9" w:rsidRPr="000170D9" w:rsidRDefault="000170D9" w:rsidP="000170D9">
      <w:pPr>
        <w:pStyle w:val="Prrafodelista"/>
        <w:numPr>
          <w:ilvl w:val="0"/>
          <w:numId w:val="13"/>
        </w:numPr>
        <w:spacing w:line="276" w:lineRule="auto"/>
        <w:ind w:left="426"/>
        <w:contextualSpacing w:val="0"/>
        <w:rPr>
          <w:rFonts w:ascii="Garamond" w:hAnsi="Garamond" w:cs="Arial"/>
          <w:bCs/>
          <w:color w:val="000000"/>
          <w:sz w:val="22"/>
          <w:szCs w:val="28"/>
        </w:rPr>
      </w:pPr>
      <w:r w:rsidRPr="000170D9">
        <w:rPr>
          <w:rFonts w:ascii="Garamond" w:hAnsi="Garamond" w:cs="Arial"/>
          <w:b/>
          <w:bCs/>
          <w:color w:val="000000"/>
          <w:sz w:val="22"/>
          <w:szCs w:val="28"/>
        </w:rPr>
        <w:t xml:space="preserve">Indicadores de capacidad Financiera: </w:t>
      </w:r>
      <w:r w:rsidRPr="000170D9">
        <w:rPr>
          <w:rFonts w:ascii="Garamond" w:hAnsi="Garamond" w:cs="Arial"/>
          <w:bCs/>
          <w:color w:val="000000"/>
          <w:sz w:val="22"/>
          <w:szCs w:val="28"/>
        </w:rPr>
        <w:t>los siguientes indicadores miden la fortaleza financiera del interesado, para cumplir oportuna y cabalmente con el objeto del contrato:</w:t>
      </w:r>
    </w:p>
    <w:p w14:paraId="044A7516" w14:textId="77777777" w:rsidR="000170D9" w:rsidRPr="000170D9" w:rsidRDefault="000170D9" w:rsidP="000170D9">
      <w:pPr>
        <w:spacing w:line="276" w:lineRule="auto"/>
        <w:jc w:val="both"/>
        <w:rPr>
          <w:rFonts w:ascii="Garamond" w:hAnsi="Garamond" w:cs="Arial"/>
          <w:bCs/>
          <w:color w:val="000000"/>
          <w:sz w:val="22"/>
          <w:szCs w:val="22"/>
          <w:lang w:val="x-none"/>
        </w:rPr>
      </w:pPr>
    </w:p>
    <w:p w14:paraId="377A8377" w14:textId="77777777" w:rsidR="000170D9" w:rsidRPr="000170D9" w:rsidRDefault="000170D9" w:rsidP="000170D9">
      <w:pPr>
        <w:numPr>
          <w:ilvl w:val="0"/>
          <w:numId w:val="12"/>
        </w:numPr>
        <w:suppressAutoHyphens w:val="0"/>
        <w:spacing w:line="276" w:lineRule="auto"/>
        <w:ind w:left="567"/>
        <w:contextualSpacing/>
        <w:jc w:val="both"/>
        <w:rPr>
          <w:rFonts w:ascii="Garamond" w:hAnsi="Garamond" w:cs="Arial"/>
          <w:sz w:val="22"/>
          <w:szCs w:val="22"/>
          <w:lang w:eastAsia="es-CO"/>
        </w:rPr>
      </w:pPr>
      <w:r w:rsidRPr="000170D9">
        <w:rPr>
          <w:rFonts w:ascii="Garamond" w:hAnsi="Garamond" w:cs="Arial"/>
          <w:bCs/>
          <w:color w:val="000000"/>
          <w:sz w:val="22"/>
          <w:szCs w:val="22"/>
        </w:rPr>
        <w:t xml:space="preserve">Índice de Liquidez: </w:t>
      </w:r>
      <w:r w:rsidRPr="000170D9">
        <w:rPr>
          <w:rFonts w:ascii="Garamond" w:hAnsi="Garamond" w:cs="Arial"/>
          <w:sz w:val="22"/>
          <w:szCs w:val="22"/>
          <w:lang w:eastAsia="es-CO"/>
        </w:rPr>
        <w:t>(activo corriente/pasivo corriente), el cual determina la capacidad que tiene un proponente para cumplir con sus obligaciones de corto plazo</w:t>
      </w:r>
    </w:p>
    <w:p w14:paraId="72124817" w14:textId="77777777" w:rsidR="000170D9" w:rsidRPr="000170D9" w:rsidRDefault="000170D9" w:rsidP="000170D9">
      <w:pPr>
        <w:numPr>
          <w:ilvl w:val="0"/>
          <w:numId w:val="12"/>
        </w:numPr>
        <w:suppressAutoHyphens w:val="0"/>
        <w:spacing w:line="276" w:lineRule="auto"/>
        <w:ind w:left="567" w:hanging="357"/>
        <w:contextualSpacing/>
        <w:jc w:val="both"/>
        <w:rPr>
          <w:rFonts w:ascii="Garamond" w:hAnsi="Garamond" w:cs="Arial"/>
          <w:bCs/>
          <w:color w:val="000000"/>
          <w:sz w:val="22"/>
          <w:szCs w:val="22"/>
        </w:rPr>
      </w:pPr>
      <w:r w:rsidRPr="000170D9">
        <w:rPr>
          <w:rFonts w:ascii="Garamond" w:hAnsi="Garamond" w:cs="Arial"/>
          <w:bCs/>
          <w:color w:val="000000"/>
          <w:sz w:val="22"/>
          <w:szCs w:val="22"/>
        </w:rPr>
        <w:t>Nivel de endeudamiento: (Pasivo total/Activo total), el cual determina el grado de endeudamiento en la estructura de financiación (pasivos y patrimonio) del proponente.</w:t>
      </w:r>
    </w:p>
    <w:p w14:paraId="42648EB8" w14:textId="77777777" w:rsidR="000170D9" w:rsidRPr="000170D9" w:rsidRDefault="000170D9" w:rsidP="000170D9">
      <w:pPr>
        <w:numPr>
          <w:ilvl w:val="0"/>
          <w:numId w:val="12"/>
        </w:numPr>
        <w:suppressAutoHyphens w:val="0"/>
        <w:spacing w:line="276" w:lineRule="auto"/>
        <w:ind w:left="567" w:hanging="357"/>
        <w:contextualSpacing/>
        <w:jc w:val="both"/>
        <w:rPr>
          <w:rFonts w:ascii="Garamond" w:hAnsi="Garamond" w:cs="Arial"/>
          <w:bCs/>
          <w:color w:val="000000"/>
          <w:sz w:val="22"/>
          <w:szCs w:val="22"/>
        </w:rPr>
      </w:pPr>
      <w:r w:rsidRPr="000170D9">
        <w:rPr>
          <w:rFonts w:ascii="Garamond" w:hAnsi="Garamond" w:cs="Arial"/>
          <w:bCs/>
          <w:color w:val="000000"/>
          <w:sz w:val="22"/>
          <w:szCs w:val="22"/>
        </w:rPr>
        <w:t>Razón de Cobertura de Intereses: (Utilidad Operacional / Gastos de Intereses) el cual refleja la capacidad del proponente de cumplir con sus obligaciones financieras.</w:t>
      </w:r>
    </w:p>
    <w:p w14:paraId="26C40622" w14:textId="77777777" w:rsidR="000170D9" w:rsidRPr="000170D9" w:rsidRDefault="000170D9" w:rsidP="000170D9">
      <w:pPr>
        <w:pStyle w:val="Prrafodelista"/>
        <w:numPr>
          <w:ilvl w:val="0"/>
          <w:numId w:val="13"/>
        </w:numPr>
        <w:spacing w:line="276" w:lineRule="auto"/>
        <w:ind w:left="426"/>
        <w:contextualSpacing w:val="0"/>
        <w:rPr>
          <w:rFonts w:ascii="Garamond" w:hAnsi="Garamond" w:cs="Arial"/>
          <w:b/>
          <w:bCs/>
          <w:color w:val="000000"/>
          <w:sz w:val="22"/>
          <w:szCs w:val="28"/>
          <w:lang w:val="x-none"/>
        </w:rPr>
      </w:pPr>
      <w:r w:rsidRPr="000170D9">
        <w:rPr>
          <w:rFonts w:ascii="Garamond" w:hAnsi="Garamond" w:cs="Arial"/>
          <w:b/>
          <w:bCs/>
          <w:color w:val="000000"/>
          <w:sz w:val="22"/>
          <w:szCs w:val="28"/>
        </w:rPr>
        <w:t xml:space="preserve">Indicadores adicionales de Capacidad Financiera: </w:t>
      </w:r>
      <w:r w:rsidRPr="000170D9">
        <w:rPr>
          <w:rFonts w:ascii="Garamond" w:hAnsi="Garamond" w:cs="Arial"/>
          <w:bCs/>
          <w:color w:val="000000"/>
          <w:sz w:val="22"/>
          <w:szCs w:val="28"/>
        </w:rPr>
        <w:t>Las Entidades Estatales pueden establecer indicadores adicionales a los establecidos en el numeral 3 del artículo 2.2.1.1.1.5.3 del Decreto 1082 de 2015, solo en aquellos casos en que sea necesario por las características del objeto a contratar, la naturaleza o complejidad del Proceso de Contratación</w:t>
      </w:r>
    </w:p>
    <w:p w14:paraId="3C0D6A59" w14:textId="674B9028" w:rsidR="000170D9" w:rsidRPr="008E4D6B" w:rsidRDefault="000170D9" w:rsidP="008E4D6B">
      <w:pPr>
        <w:numPr>
          <w:ilvl w:val="0"/>
          <w:numId w:val="12"/>
        </w:numPr>
        <w:suppressAutoHyphens w:val="0"/>
        <w:spacing w:line="276" w:lineRule="auto"/>
        <w:ind w:left="567" w:hanging="357"/>
        <w:contextualSpacing/>
        <w:jc w:val="both"/>
        <w:rPr>
          <w:rFonts w:ascii="Garamond" w:hAnsi="Garamond" w:cs="Arial"/>
          <w:bCs/>
          <w:color w:val="000000"/>
          <w:sz w:val="22"/>
          <w:szCs w:val="22"/>
        </w:rPr>
      </w:pPr>
      <w:r w:rsidRPr="000170D9">
        <w:rPr>
          <w:rFonts w:ascii="Garamond" w:hAnsi="Garamond" w:cs="Arial"/>
          <w:bCs/>
          <w:color w:val="000000"/>
          <w:sz w:val="22"/>
          <w:szCs w:val="22"/>
        </w:rPr>
        <w:t>Patrimonio: (Activo Total – Pasivo Total): Mide la cantidad de recursos propios del proponente. Es recomendable su uso cuando la Entidad Estatal requiere analizar la cantidad de recursos propios en términos absolutos cuando el presupuesto del Proceso de Contratación es muy alto y la Entidad Estatal debe asegurar la continuidad del proponente en el tiempo.</w:t>
      </w:r>
    </w:p>
    <w:p w14:paraId="69B59B8A" w14:textId="77777777" w:rsidR="000170D9" w:rsidRPr="000170D9" w:rsidRDefault="000170D9" w:rsidP="000170D9">
      <w:pPr>
        <w:pStyle w:val="Prrafodelista"/>
        <w:numPr>
          <w:ilvl w:val="0"/>
          <w:numId w:val="13"/>
        </w:numPr>
        <w:spacing w:line="276" w:lineRule="auto"/>
        <w:ind w:left="426"/>
        <w:contextualSpacing w:val="0"/>
        <w:rPr>
          <w:rFonts w:ascii="Garamond" w:hAnsi="Garamond" w:cs="Arial"/>
          <w:b/>
          <w:bCs/>
          <w:color w:val="000000"/>
          <w:sz w:val="22"/>
          <w:szCs w:val="28"/>
          <w:lang w:val="x-none"/>
        </w:rPr>
      </w:pPr>
      <w:r w:rsidRPr="000170D9">
        <w:rPr>
          <w:rFonts w:ascii="Garamond" w:hAnsi="Garamond" w:cs="Arial"/>
          <w:b/>
          <w:bCs/>
          <w:color w:val="000000"/>
          <w:sz w:val="22"/>
          <w:szCs w:val="28"/>
        </w:rPr>
        <w:t>Indicadores de Capacidad Organizacional:</w:t>
      </w:r>
      <w:r w:rsidRPr="000170D9">
        <w:rPr>
          <w:rFonts w:ascii="Garamond" w:hAnsi="Garamond" w:cs="Arial"/>
          <w:sz w:val="22"/>
          <w:szCs w:val="28"/>
        </w:rPr>
        <w:t xml:space="preserve"> </w:t>
      </w:r>
      <w:r w:rsidRPr="000170D9">
        <w:rPr>
          <w:rFonts w:ascii="Garamond" w:hAnsi="Garamond" w:cs="Arial"/>
          <w:bCs/>
          <w:color w:val="000000"/>
          <w:sz w:val="22"/>
          <w:szCs w:val="28"/>
        </w:rPr>
        <w:t>La capacidad organizacional es la aptitud de un proponente para cumplir oportuna y cabalmente el objeto del contrato en función de su organización interna.</w:t>
      </w:r>
    </w:p>
    <w:p w14:paraId="771CFAB6" w14:textId="77777777" w:rsidR="000170D9" w:rsidRPr="000170D9" w:rsidRDefault="000170D9" w:rsidP="000170D9">
      <w:pPr>
        <w:numPr>
          <w:ilvl w:val="0"/>
          <w:numId w:val="12"/>
        </w:numPr>
        <w:suppressAutoHyphens w:val="0"/>
        <w:spacing w:line="276" w:lineRule="auto"/>
        <w:ind w:left="567" w:hanging="357"/>
        <w:contextualSpacing/>
        <w:jc w:val="both"/>
        <w:rPr>
          <w:rFonts w:ascii="Garamond" w:hAnsi="Garamond" w:cs="Arial"/>
          <w:bCs/>
          <w:color w:val="000000"/>
          <w:sz w:val="22"/>
          <w:szCs w:val="22"/>
        </w:rPr>
      </w:pPr>
      <w:r w:rsidRPr="000170D9">
        <w:rPr>
          <w:rFonts w:ascii="Garamond" w:hAnsi="Garamond" w:cs="Arial"/>
          <w:bCs/>
          <w:color w:val="000000"/>
          <w:sz w:val="22"/>
          <w:szCs w:val="22"/>
        </w:rPr>
        <w:t>Rentabilidad del Patrimonio (Utilidad Operacional / Patrimonio), el cual determina la rentabilidad del patrimonio del proponente, es decir, la capacidad de generación de utilidad operacional por cada peso invertido en el patrimonio. A mayor rentabilidad sobre el patrimonio, mayor es la rentabilidad de los accionistas y mejor la capacidad organizacional del proponente</w:t>
      </w:r>
    </w:p>
    <w:p w14:paraId="2DCB0271" w14:textId="77777777" w:rsidR="000170D9" w:rsidRPr="000170D9" w:rsidRDefault="000170D9" w:rsidP="000170D9">
      <w:pPr>
        <w:numPr>
          <w:ilvl w:val="0"/>
          <w:numId w:val="12"/>
        </w:numPr>
        <w:suppressAutoHyphens w:val="0"/>
        <w:spacing w:line="276" w:lineRule="auto"/>
        <w:ind w:left="567" w:hanging="357"/>
        <w:contextualSpacing/>
        <w:jc w:val="both"/>
        <w:rPr>
          <w:rFonts w:ascii="Garamond" w:hAnsi="Garamond" w:cs="Arial"/>
          <w:bCs/>
          <w:color w:val="000000"/>
          <w:sz w:val="22"/>
          <w:szCs w:val="22"/>
        </w:rPr>
      </w:pPr>
      <w:r w:rsidRPr="000170D9">
        <w:rPr>
          <w:rFonts w:ascii="Garamond" w:hAnsi="Garamond" w:cs="Arial"/>
          <w:bCs/>
          <w:color w:val="000000"/>
          <w:sz w:val="22"/>
          <w:szCs w:val="22"/>
        </w:rPr>
        <w:lastRenderedPageBreak/>
        <w:t xml:space="preserve">Rentabilidad del Activo (Utilidad Operacional / Activo Total, el cual determina la rentabilidad de los activos del proponente, es decir, la capacidad de generación de utilidad operacional por cada peso invertido en el activo. A mayor rentabilidad sobre activos, mayor es la rentabilidad del negocio y mejor la capacidad organizacional del proponente. </w:t>
      </w:r>
    </w:p>
    <w:p w14:paraId="6029794C" w14:textId="77777777" w:rsidR="000170D9" w:rsidRPr="000170D9" w:rsidRDefault="000170D9" w:rsidP="000170D9">
      <w:pPr>
        <w:pStyle w:val="Prrafodelista"/>
        <w:autoSpaceDE w:val="0"/>
        <w:autoSpaceDN w:val="0"/>
        <w:adjustRightInd w:val="0"/>
        <w:spacing w:after="53"/>
        <w:rPr>
          <w:rFonts w:ascii="Garamond" w:hAnsi="Garamond" w:cs="Arial"/>
          <w:color w:val="000000"/>
          <w:sz w:val="22"/>
          <w:szCs w:val="28"/>
        </w:rPr>
      </w:pPr>
    </w:p>
    <w:p w14:paraId="321F470E" w14:textId="686740F0" w:rsidR="000170D9" w:rsidRPr="003F7DA2" w:rsidRDefault="00A84E08" w:rsidP="000170D9">
      <w:pPr>
        <w:pStyle w:val="Default"/>
        <w:spacing w:line="276" w:lineRule="auto"/>
        <w:jc w:val="both"/>
        <w:rPr>
          <w:rFonts w:ascii="Garamond" w:hAnsi="Garamond"/>
        </w:rPr>
      </w:pPr>
      <w:r w:rsidRPr="45E77706">
        <w:rPr>
          <w:rFonts w:ascii="Garamond" w:hAnsi="Garamond"/>
          <w:sz w:val="22"/>
          <w:szCs w:val="22"/>
        </w:rPr>
        <w:t xml:space="preserve">El Fondo de Desarrollo Local de los </w:t>
      </w:r>
      <w:r w:rsidR="0A076761" w:rsidRPr="45E77706">
        <w:rPr>
          <w:rFonts w:ascii="Garamond" w:hAnsi="Garamond"/>
          <w:sz w:val="22"/>
          <w:szCs w:val="22"/>
        </w:rPr>
        <w:t>Mártires</w:t>
      </w:r>
      <w:r w:rsidRPr="45E77706">
        <w:rPr>
          <w:rFonts w:ascii="Garamond" w:hAnsi="Garamond"/>
          <w:sz w:val="22"/>
          <w:szCs w:val="22"/>
        </w:rPr>
        <w:t>,</w:t>
      </w:r>
      <w:r w:rsidR="000170D9" w:rsidRPr="45E77706">
        <w:rPr>
          <w:rFonts w:ascii="Garamond" w:hAnsi="Garamond"/>
          <w:sz w:val="22"/>
          <w:szCs w:val="22"/>
        </w:rPr>
        <w:t xml:space="preserve"> adelantó el análisis de la información financiera del sector relacionado al objeto de contratación en estudio. Para obtener información de referencia, se realizó la búsqueda en bases de datos públicas (Portal de Información Empresarial de SuperSociedades y Registro Único Empresarial), las cuales contienen información financiera de las empresas con corte al 31 de diciembre de 20</w:t>
      </w:r>
      <w:r w:rsidRPr="45E77706">
        <w:rPr>
          <w:rFonts w:ascii="Garamond" w:hAnsi="Garamond"/>
          <w:sz w:val="22"/>
          <w:szCs w:val="22"/>
        </w:rPr>
        <w:t>2</w:t>
      </w:r>
      <w:r w:rsidR="00D61D05" w:rsidRPr="45E77706">
        <w:rPr>
          <w:rFonts w:ascii="Garamond" w:hAnsi="Garamond"/>
          <w:sz w:val="22"/>
          <w:szCs w:val="22"/>
        </w:rPr>
        <w:t>4</w:t>
      </w:r>
      <w:r w:rsidR="000170D9" w:rsidRPr="45E77706">
        <w:rPr>
          <w:rFonts w:ascii="Garamond" w:hAnsi="Garamond"/>
        </w:rPr>
        <w:t>.</w:t>
      </w:r>
    </w:p>
    <w:p w14:paraId="74F5B3E2" w14:textId="77777777" w:rsidR="000170D9" w:rsidRPr="003F7DA2" w:rsidRDefault="000170D9" w:rsidP="000170D9">
      <w:pPr>
        <w:pStyle w:val="Default"/>
        <w:spacing w:line="276" w:lineRule="auto"/>
        <w:jc w:val="both"/>
        <w:rPr>
          <w:rFonts w:ascii="Garamond" w:hAnsi="Garamond"/>
        </w:rPr>
      </w:pPr>
    </w:p>
    <w:p w14:paraId="1102D01A" w14:textId="77777777" w:rsidR="000170D9" w:rsidRPr="003F7DA2" w:rsidRDefault="000170D9" w:rsidP="000170D9">
      <w:pPr>
        <w:autoSpaceDE w:val="0"/>
        <w:autoSpaceDN w:val="0"/>
        <w:adjustRightInd w:val="0"/>
        <w:jc w:val="both"/>
        <w:rPr>
          <w:rFonts w:ascii="Garamond" w:hAnsi="Garamond" w:cs="Arial"/>
          <w:color w:val="000000"/>
          <w:sz w:val="22"/>
          <w:szCs w:val="22"/>
        </w:rPr>
      </w:pPr>
      <w:r w:rsidRPr="003F7DA2">
        <w:rPr>
          <w:rFonts w:ascii="Garamond" w:hAnsi="Garamond" w:cs="Arial"/>
          <w:color w:val="000000"/>
          <w:sz w:val="22"/>
          <w:szCs w:val="22"/>
        </w:rPr>
        <w:t>En esta fuente se consultó la información financiera de empresas que han participado en investigaciones de mercado y que tienen alguno de los códigos CIIU identificados, así como aquellas empresas identificadas como proveedores potenciales o que han participado en algún proceso de estudio de mercado</w:t>
      </w:r>
      <w:r w:rsidR="00B551BD" w:rsidRPr="003F7DA2">
        <w:rPr>
          <w:rFonts w:ascii="Garamond" w:hAnsi="Garamond" w:cs="Arial"/>
          <w:color w:val="000000"/>
          <w:sz w:val="22"/>
          <w:szCs w:val="22"/>
        </w:rPr>
        <w:t>.</w:t>
      </w:r>
    </w:p>
    <w:p w14:paraId="33F6379C" w14:textId="77777777" w:rsidR="000170D9" w:rsidRPr="003F7DA2" w:rsidRDefault="000170D9" w:rsidP="000170D9">
      <w:pPr>
        <w:autoSpaceDE w:val="0"/>
        <w:autoSpaceDN w:val="0"/>
        <w:adjustRightInd w:val="0"/>
        <w:jc w:val="both"/>
        <w:rPr>
          <w:rFonts w:ascii="Garamond" w:hAnsi="Garamond" w:cs="Arial"/>
          <w:color w:val="000000"/>
          <w:sz w:val="22"/>
          <w:szCs w:val="22"/>
        </w:rPr>
      </w:pPr>
    </w:p>
    <w:p w14:paraId="07C01E10" w14:textId="77777777" w:rsidR="000170D9" w:rsidRPr="003F7DA2" w:rsidRDefault="000170D9" w:rsidP="000170D9">
      <w:pPr>
        <w:autoSpaceDE w:val="0"/>
        <w:autoSpaceDN w:val="0"/>
        <w:adjustRightInd w:val="0"/>
        <w:jc w:val="both"/>
        <w:rPr>
          <w:rFonts w:ascii="Garamond" w:hAnsi="Garamond" w:cs="Arial"/>
          <w:color w:val="000000"/>
          <w:sz w:val="22"/>
          <w:szCs w:val="22"/>
        </w:rPr>
      </w:pPr>
      <w:r w:rsidRPr="003F7DA2">
        <w:rPr>
          <w:rFonts w:ascii="Garamond" w:hAnsi="Garamond" w:cs="Arial"/>
          <w:color w:val="000000"/>
          <w:sz w:val="22"/>
          <w:szCs w:val="22"/>
        </w:rPr>
        <w:t xml:space="preserve">Esta búsqueda arrojo como resultado la información financiera de </w:t>
      </w:r>
      <w:r w:rsidR="00FA2C44">
        <w:rPr>
          <w:rFonts w:ascii="Garamond" w:hAnsi="Garamond" w:cs="Arial"/>
          <w:b/>
          <w:bCs/>
          <w:color w:val="000000"/>
          <w:sz w:val="22"/>
          <w:szCs w:val="22"/>
        </w:rPr>
        <w:t>492</w:t>
      </w:r>
      <w:r w:rsidRPr="003F7DA2">
        <w:rPr>
          <w:rFonts w:ascii="Garamond" w:hAnsi="Garamond" w:cs="Arial"/>
          <w:b/>
          <w:bCs/>
          <w:color w:val="000000"/>
          <w:sz w:val="22"/>
          <w:szCs w:val="22"/>
        </w:rPr>
        <w:t xml:space="preserve"> </w:t>
      </w:r>
      <w:r w:rsidRPr="003F7DA2">
        <w:rPr>
          <w:rFonts w:ascii="Garamond" w:hAnsi="Garamond" w:cs="Arial"/>
          <w:color w:val="000000"/>
          <w:sz w:val="22"/>
          <w:szCs w:val="22"/>
        </w:rPr>
        <w:t>empresas.</w:t>
      </w:r>
    </w:p>
    <w:p w14:paraId="704DFCBD" w14:textId="77777777" w:rsidR="000170D9" w:rsidRPr="003F7DA2" w:rsidRDefault="000170D9" w:rsidP="00B551BD">
      <w:pPr>
        <w:autoSpaceDE w:val="0"/>
        <w:autoSpaceDN w:val="0"/>
        <w:adjustRightInd w:val="0"/>
        <w:jc w:val="both"/>
        <w:rPr>
          <w:rFonts w:ascii="Garamond" w:hAnsi="Garamond" w:cs="Arial"/>
          <w:color w:val="000000"/>
          <w:sz w:val="22"/>
          <w:szCs w:val="22"/>
        </w:rPr>
      </w:pPr>
    </w:p>
    <w:p w14:paraId="7AE5CFF3" w14:textId="77777777" w:rsidR="000170D9" w:rsidRPr="000170D9" w:rsidRDefault="000170D9" w:rsidP="00B551BD">
      <w:pPr>
        <w:autoSpaceDE w:val="0"/>
        <w:autoSpaceDN w:val="0"/>
        <w:adjustRightInd w:val="0"/>
        <w:jc w:val="both"/>
        <w:rPr>
          <w:rFonts w:ascii="Garamond" w:hAnsi="Garamond" w:cs="Arial"/>
          <w:color w:val="000000"/>
          <w:sz w:val="22"/>
          <w:szCs w:val="22"/>
        </w:rPr>
      </w:pPr>
      <w:r w:rsidRPr="003F7DA2">
        <w:rPr>
          <w:rFonts w:ascii="Garamond" w:hAnsi="Garamond" w:cs="Arial"/>
          <w:color w:val="000000"/>
          <w:sz w:val="22"/>
          <w:szCs w:val="22"/>
        </w:rPr>
        <w:t xml:space="preserve">En total para la realización de los análisis de cuenta con información financiera de </w:t>
      </w:r>
      <w:r w:rsidR="00FA2C44">
        <w:rPr>
          <w:rFonts w:ascii="Garamond" w:hAnsi="Garamond" w:cs="Arial"/>
          <w:b/>
          <w:bCs/>
          <w:color w:val="000000"/>
          <w:sz w:val="22"/>
          <w:szCs w:val="22"/>
        </w:rPr>
        <w:t>492</w:t>
      </w:r>
      <w:r w:rsidRPr="003F7DA2">
        <w:rPr>
          <w:rFonts w:ascii="Garamond" w:hAnsi="Garamond" w:cs="Arial"/>
          <w:color w:val="000000"/>
          <w:sz w:val="22"/>
          <w:szCs w:val="22"/>
        </w:rPr>
        <w:t xml:space="preserve"> empresas para cada una de las vigencias.  A partir de esta muestra, se realizó la búsqueda y consolidación de información financiera del año 202</w:t>
      </w:r>
      <w:r w:rsidR="00FA2C44">
        <w:rPr>
          <w:rFonts w:ascii="Garamond" w:hAnsi="Garamond" w:cs="Arial"/>
          <w:color w:val="000000"/>
          <w:sz w:val="22"/>
          <w:szCs w:val="22"/>
        </w:rPr>
        <w:t>4</w:t>
      </w:r>
      <w:r w:rsidRPr="003F7DA2">
        <w:rPr>
          <w:rFonts w:ascii="Garamond" w:hAnsi="Garamond" w:cs="Arial"/>
          <w:color w:val="000000"/>
          <w:sz w:val="22"/>
          <w:szCs w:val="22"/>
        </w:rPr>
        <w:t>.</w:t>
      </w:r>
    </w:p>
    <w:p w14:paraId="5D678FB1" w14:textId="77777777" w:rsidR="000170D9" w:rsidRPr="000170D9" w:rsidRDefault="000170D9" w:rsidP="00B551BD">
      <w:pPr>
        <w:jc w:val="both"/>
        <w:rPr>
          <w:rFonts w:ascii="Garamond" w:hAnsi="Garamond" w:cs="Arial"/>
          <w:sz w:val="22"/>
          <w:szCs w:val="22"/>
          <w:lang w:val="es-MX" w:eastAsia="es-CO"/>
        </w:rPr>
      </w:pPr>
    </w:p>
    <w:p w14:paraId="69006139" w14:textId="77777777" w:rsidR="000170D9" w:rsidRPr="000170D9" w:rsidRDefault="000170D9" w:rsidP="00B551BD">
      <w:pPr>
        <w:jc w:val="both"/>
        <w:rPr>
          <w:rFonts w:ascii="Garamond" w:hAnsi="Garamond" w:cs="Arial"/>
          <w:sz w:val="22"/>
          <w:szCs w:val="22"/>
          <w:lang w:val="es-MX" w:eastAsia="es-CO"/>
        </w:rPr>
      </w:pPr>
      <w:r w:rsidRPr="000170D9">
        <w:rPr>
          <w:rFonts w:ascii="Garamond" w:hAnsi="Garamond" w:cs="Arial"/>
          <w:sz w:val="22"/>
          <w:szCs w:val="22"/>
          <w:lang w:val="es-MX" w:eastAsia="es-CO"/>
        </w:rPr>
        <w:t>Con el objetivo de tener un marco de referencia para la definición de los indicadores financieros del presente proceso, a continuación</w:t>
      </w:r>
      <w:r w:rsidR="001C71DB">
        <w:rPr>
          <w:rFonts w:ascii="Garamond" w:hAnsi="Garamond" w:cs="Arial"/>
          <w:sz w:val="22"/>
          <w:szCs w:val="22"/>
          <w:lang w:val="es-MX" w:eastAsia="es-CO"/>
        </w:rPr>
        <w:t>,</w:t>
      </w:r>
      <w:r w:rsidR="00FA2C44">
        <w:rPr>
          <w:rFonts w:ascii="Garamond" w:hAnsi="Garamond" w:cs="Arial"/>
          <w:sz w:val="22"/>
          <w:szCs w:val="22"/>
          <w:lang w:val="es-MX" w:eastAsia="es-CO"/>
        </w:rPr>
        <w:tab/>
      </w:r>
      <w:r w:rsidRPr="000170D9">
        <w:rPr>
          <w:rFonts w:ascii="Garamond" w:hAnsi="Garamond" w:cs="Arial"/>
          <w:sz w:val="22"/>
          <w:szCs w:val="22"/>
          <w:lang w:val="es-MX" w:eastAsia="es-CO"/>
        </w:rPr>
        <w:t xml:space="preserve"> se presenta el promedio de cada uno de los indicadores luego de normalizar la muestra a través del cálculo del promedio acotado por la desviación estándar</w:t>
      </w:r>
      <w:r w:rsidRPr="000170D9">
        <w:rPr>
          <w:rStyle w:val="Refdenotaalpie"/>
          <w:rFonts w:ascii="Garamond" w:hAnsi="Garamond" w:cs="Arial"/>
          <w:sz w:val="22"/>
          <w:szCs w:val="22"/>
          <w:lang w:val="es-MX" w:eastAsia="es-CO"/>
        </w:rPr>
        <w:footnoteReference w:id="3"/>
      </w:r>
      <w:r w:rsidRPr="000170D9">
        <w:rPr>
          <w:rFonts w:ascii="Garamond" w:hAnsi="Garamond" w:cs="Arial"/>
          <w:sz w:val="22"/>
          <w:szCs w:val="22"/>
          <w:lang w:val="es-MX" w:eastAsia="es-CO"/>
        </w:rPr>
        <w:t>:</w:t>
      </w:r>
    </w:p>
    <w:p w14:paraId="4E9EC570" w14:textId="77777777" w:rsidR="000170D9" w:rsidRPr="000170D9" w:rsidRDefault="000170D9" w:rsidP="000170D9">
      <w:pPr>
        <w:jc w:val="both"/>
        <w:rPr>
          <w:rFonts w:ascii="Garamond" w:hAnsi="Garamond" w:cs="Arial"/>
          <w:sz w:val="22"/>
          <w:szCs w:val="22"/>
          <w:lang w:val="es-MX" w:eastAsia="es-CO"/>
        </w:rPr>
      </w:pPr>
    </w:p>
    <w:p w14:paraId="3C092B96" w14:textId="77777777" w:rsidR="000170D9" w:rsidRPr="000170D9" w:rsidRDefault="000170D9" w:rsidP="000170D9">
      <w:pPr>
        <w:pStyle w:val="Prrafodelista"/>
        <w:numPr>
          <w:ilvl w:val="0"/>
          <w:numId w:val="11"/>
        </w:numPr>
        <w:spacing w:line="259" w:lineRule="auto"/>
        <w:rPr>
          <w:rFonts w:ascii="Garamond" w:hAnsi="Garamond" w:cs="Arial"/>
          <w:b/>
          <w:bCs/>
          <w:lang w:eastAsia="es-CO"/>
        </w:rPr>
      </w:pPr>
      <w:r w:rsidRPr="000170D9">
        <w:rPr>
          <w:rFonts w:ascii="Garamond" w:hAnsi="Garamond" w:cs="Arial"/>
          <w:b/>
          <w:bCs/>
          <w:lang w:eastAsia="es-CO"/>
        </w:rPr>
        <w:t>20</w:t>
      </w:r>
      <w:r>
        <w:rPr>
          <w:rFonts w:ascii="Garamond" w:hAnsi="Garamond" w:cs="Arial"/>
          <w:b/>
          <w:bCs/>
          <w:lang w:eastAsia="es-CO"/>
        </w:rPr>
        <w:t>2</w:t>
      </w:r>
      <w:r w:rsidR="002A43FE">
        <w:rPr>
          <w:rFonts w:ascii="Garamond" w:hAnsi="Garamond" w:cs="Arial"/>
          <w:b/>
          <w:bCs/>
          <w:lang w:eastAsia="es-CO"/>
        </w:rPr>
        <w:t>4</w:t>
      </w:r>
    </w:p>
    <w:p w14:paraId="46D9E16C" w14:textId="77777777" w:rsidR="000170D9" w:rsidRPr="000170D9" w:rsidRDefault="000170D9" w:rsidP="000170D9">
      <w:pPr>
        <w:pStyle w:val="Prrafodelista"/>
        <w:ind w:left="0"/>
        <w:rPr>
          <w:rFonts w:ascii="Garamond" w:hAnsi="Garamond" w:cs="Arial"/>
          <w:b/>
          <w:bCs/>
          <w:lang w:eastAsia="es-CO"/>
        </w:rPr>
      </w:pPr>
    </w:p>
    <w:tbl>
      <w:tblPr>
        <w:tblW w:w="10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92"/>
        <w:gridCol w:w="1177"/>
        <w:gridCol w:w="947"/>
        <w:gridCol w:w="1781"/>
        <w:gridCol w:w="1708"/>
        <w:gridCol w:w="1814"/>
        <w:gridCol w:w="1417"/>
      </w:tblGrid>
      <w:tr w:rsidR="00F63AF9" w:rsidRPr="0021032A" w14:paraId="073EFB47" w14:textId="77777777" w:rsidTr="0021032A">
        <w:trPr>
          <w:trHeight w:val="17"/>
          <w:jc w:val="center"/>
        </w:trPr>
        <w:tc>
          <w:tcPr>
            <w:tcW w:w="1192" w:type="dxa"/>
            <w:noWrap/>
            <w:vAlign w:val="center"/>
            <w:hideMark/>
          </w:tcPr>
          <w:p w14:paraId="2FA9D476" w14:textId="77777777" w:rsidR="00F63AF9" w:rsidRPr="0021032A" w:rsidRDefault="00F63AF9" w:rsidP="00167E32">
            <w:pPr>
              <w:jc w:val="center"/>
              <w:rPr>
                <w:rFonts w:ascii="Garamond" w:hAnsi="Garamond" w:cs="Arial"/>
                <w:b/>
                <w:bCs/>
                <w:color w:val="000000"/>
                <w:sz w:val="16"/>
                <w:szCs w:val="16"/>
                <w:lang w:eastAsia="es-CO"/>
              </w:rPr>
            </w:pPr>
          </w:p>
        </w:tc>
        <w:tc>
          <w:tcPr>
            <w:tcW w:w="1177" w:type="dxa"/>
            <w:shd w:val="clear" w:color="000000" w:fill="D9D9D9"/>
            <w:vAlign w:val="center"/>
            <w:hideMark/>
          </w:tcPr>
          <w:p w14:paraId="21487FBF" w14:textId="77777777" w:rsidR="00F63AF9" w:rsidRPr="0021032A" w:rsidRDefault="00F63AF9" w:rsidP="00167E32">
            <w:pPr>
              <w:jc w:val="center"/>
              <w:rPr>
                <w:rFonts w:ascii="Garamond" w:hAnsi="Garamond" w:cs="Arial"/>
                <w:b/>
                <w:bCs/>
                <w:color w:val="000000"/>
                <w:sz w:val="16"/>
                <w:szCs w:val="16"/>
                <w:lang w:eastAsia="es-CO"/>
              </w:rPr>
            </w:pPr>
            <w:r w:rsidRPr="0021032A">
              <w:rPr>
                <w:rFonts w:ascii="Garamond" w:hAnsi="Garamond" w:cs="Arial"/>
                <w:b/>
                <w:bCs/>
                <w:color w:val="000000"/>
                <w:sz w:val="16"/>
                <w:szCs w:val="16"/>
                <w:lang w:eastAsia="es-CO"/>
              </w:rPr>
              <w:t>ÍNDICE DE LIQUIDEZ</w:t>
            </w:r>
            <w:r w:rsidRPr="0021032A">
              <w:rPr>
                <w:rFonts w:ascii="Garamond" w:hAnsi="Garamond" w:cs="Arial"/>
                <w:b/>
                <w:bCs/>
                <w:color w:val="000000"/>
                <w:sz w:val="16"/>
                <w:szCs w:val="16"/>
                <w:lang w:eastAsia="es-CO"/>
              </w:rPr>
              <w:br/>
              <w:t>(Veces)</w:t>
            </w:r>
          </w:p>
        </w:tc>
        <w:tc>
          <w:tcPr>
            <w:tcW w:w="947" w:type="dxa"/>
            <w:shd w:val="clear" w:color="000000" w:fill="D9D9D9"/>
            <w:vAlign w:val="center"/>
            <w:hideMark/>
          </w:tcPr>
          <w:p w14:paraId="755983CC" w14:textId="77777777" w:rsidR="00F63AF9" w:rsidRPr="0021032A" w:rsidRDefault="00F63AF9" w:rsidP="00167E32">
            <w:pPr>
              <w:jc w:val="center"/>
              <w:rPr>
                <w:rFonts w:ascii="Garamond" w:hAnsi="Garamond" w:cs="Arial"/>
                <w:b/>
                <w:bCs/>
                <w:color w:val="000000"/>
                <w:sz w:val="16"/>
                <w:szCs w:val="16"/>
                <w:lang w:eastAsia="es-CO"/>
              </w:rPr>
            </w:pPr>
            <w:r w:rsidRPr="0021032A">
              <w:rPr>
                <w:rFonts w:ascii="Garamond" w:hAnsi="Garamond" w:cs="Arial"/>
                <w:b/>
                <w:bCs/>
                <w:color w:val="000000"/>
                <w:sz w:val="16"/>
                <w:szCs w:val="16"/>
                <w:lang w:eastAsia="es-CO"/>
              </w:rPr>
              <w:t>ÍNDICE DE ENDEUDAMIENTO</w:t>
            </w:r>
          </w:p>
        </w:tc>
        <w:tc>
          <w:tcPr>
            <w:tcW w:w="1781" w:type="dxa"/>
            <w:shd w:val="clear" w:color="000000" w:fill="D9D9D9"/>
            <w:vAlign w:val="center"/>
            <w:hideMark/>
          </w:tcPr>
          <w:p w14:paraId="062218E8" w14:textId="77777777" w:rsidR="00F63AF9" w:rsidRPr="0021032A" w:rsidRDefault="00F63AF9" w:rsidP="00167E32">
            <w:pPr>
              <w:jc w:val="center"/>
              <w:rPr>
                <w:rFonts w:ascii="Garamond" w:hAnsi="Garamond" w:cs="Arial"/>
                <w:b/>
                <w:bCs/>
                <w:color w:val="000000"/>
                <w:sz w:val="16"/>
                <w:szCs w:val="16"/>
                <w:lang w:eastAsia="es-CO"/>
              </w:rPr>
            </w:pPr>
            <w:r w:rsidRPr="0021032A">
              <w:rPr>
                <w:rFonts w:ascii="Garamond" w:hAnsi="Garamond" w:cs="Arial"/>
                <w:b/>
                <w:bCs/>
                <w:color w:val="000000"/>
                <w:sz w:val="16"/>
                <w:szCs w:val="16"/>
                <w:lang w:eastAsia="es-CO"/>
              </w:rPr>
              <w:t>RAZÓN DE COBERTURA DE INTERESES (Veces)</w:t>
            </w:r>
          </w:p>
        </w:tc>
        <w:tc>
          <w:tcPr>
            <w:tcW w:w="1708" w:type="dxa"/>
            <w:shd w:val="clear" w:color="000000" w:fill="D9D9D9"/>
            <w:vAlign w:val="center"/>
          </w:tcPr>
          <w:p w14:paraId="6522300E" w14:textId="77777777" w:rsidR="00F63AF9" w:rsidRPr="0021032A" w:rsidRDefault="00F63AF9" w:rsidP="00167E32">
            <w:pPr>
              <w:jc w:val="center"/>
              <w:rPr>
                <w:rFonts w:ascii="Garamond" w:hAnsi="Garamond" w:cs="Arial"/>
                <w:b/>
                <w:bCs/>
                <w:sz w:val="16"/>
                <w:szCs w:val="16"/>
                <w:lang w:eastAsia="es-CO"/>
              </w:rPr>
            </w:pPr>
            <w:r w:rsidRPr="0021032A">
              <w:rPr>
                <w:rFonts w:ascii="Garamond" w:hAnsi="Garamond" w:cs="Arial"/>
                <w:b/>
                <w:bCs/>
                <w:sz w:val="16"/>
                <w:szCs w:val="16"/>
                <w:lang w:eastAsia="es-CO"/>
              </w:rPr>
              <w:t>CAPITAL DE TRABAJO (Miles de pesos)</w:t>
            </w:r>
          </w:p>
        </w:tc>
        <w:tc>
          <w:tcPr>
            <w:tcW w:w="1814" w:type="dxa"/>
            <w:shd w:val="clear" w:color="000000" w:fill="D9D9D9"/>
            <w:vAlign w:val="center"/>
            <w:hideMark/>
          </w:tcPr>
          <w:p w14:paraId="6B9A76A1" w14:textId="77777777" w:rsidR="00F63AF9" w:rsidRPr="0021032A" w:rsidRDefault="00F63AF9" w:rsidP="00167E32">
            <w:pPr>
              <w:jc w:val="center"/>
              <w:rPr>
                <w:rFonts w:ascii="Garamond" w:hAnsi="Garamond" w:cs="Arial"/>
                <w:b/>
                <w:bCs/>
                <w:color w:val="000000"/>
                <w:sz w:val="16"/>
                <w:szCs w:val="16"/>
                <w:lang w:eastAsia="es-CO"/>
              </w:rPr>
            </w:pPr>
            <w:r w:rsidRPr="0021032A">
              <w:rPr>
                <w:rFonts w:ascii="Garamond" w:hAnsi="Garamond" w:cs="Arial"/>
                <w:b/>
                <w:bCs/>
                <w:color w:val="000000"/>
                <w:sz w:val="16"/>
                <w:szCs w:val="16"/>
                <w:lang w:eastAsia="es-CO"/>
              </w:rPr>
              <w:t xml:space="preserve">RENTABILIDAD DEL PATRIMONIO </w:t>
            </w:r>
          </w:p>
        </w:tc>
        <w:tc>
          <w:tcPr>
            <w:tcW w:w="1417" w:type="dxa"/>
            <w:shd w:val="clear" w:color="000000" w:fill="D9D9D9"/>
            <w:vAlign w:val="center"/>
            <w:hideMark/>
          </w:tcPr>
          <w:p w14:paraId="1FC5EDC2" w14:textId="77777777" w:rsidR="00F63AF9" w:rsidRPr="0021032A" w:rsidRDefault="00F63AF9" w:rsidP="00167E32">
            <w:pPr>
              <w:jc w:val="center"/>
              <w:rPr>
                <w:rFonts w:ascii="Garamond" w:hAnsi="Garamond" w:cs="Arial"/>
                <w:b/>
                <w:bCs/>
                <w:color w:val="000000"/>
                <w:sz w:val="16"/>
                <w:szCs w:val="16"/>
                <w:lang w:eastAsia="es-CO"/>
              </w:rPr>
            </w:pPr>
            <w:r w:rsidRPr="0021032A">
              <w:rPr>
                <w:rFonts w:ascii="Garamond" w:hAnsi="Garamond" w:cs="Arial"/>
                <w:b/>
                <w:bCs/>
                <w:color w:val="000000"/>
                <w:sz w:val="16"/>
                <w:szCs w:val="16"/>
                <w:lang w:eastAsia="es-CO"/>
              </w:rPr>
              <w:t>RENTABILIDAD DEL ACTIVO</w:t>
            </w:r>
          </w:p>
        </w:tc>
      </w:tr>
      <w:tr w:rsidR="0021032A" w:rsidRPr="0021032A" w14:paraId="10B22B9C" w14:textId="77777777" w:rsidTr="0021032A">
        <w:trPr>
          <w:trHeight w:val="8"/>
          <w:jc w:val="center"/>
        </w:trPr>
        <w:tc>
          <w:tcPr>
            <w:tcW w:w="1192" w:type="dxa"/>
            <w:vAlign w:val="center"/>
            <w:hideMark/>
          </w:tcPr>
          <w:p w14:paraId="163A976E" w14:textId="77777777" w:rsidR="0021032A" w:rsidRPr="0021032A" w:rsidRDefault="0021032A" w:rsidP="0021032A">
            <w:pPr>
              <w:jc w:val="center"/>
              <w:rPr>
                <w:rFonts w:ascii="Garamond" w:hAnsi="Garamond" w:cs="Arial"/>
                <w:color w:val="000000"/>
                <w:sz w:val="16"/>
                <w:szCs w:val="16"/>
                <w:lang w:eastAsia="es-CO"/>
              </w:rPr>
            </w:pPr>
            <w:r w:rsidRPr="0021032A">
              <w:rPr>
                <w:rFonts w:ascii="Garamond" w:hAnsi="Garamond" w:cs="Arial"/>
                <w:color w:val="000000"/>
                <w:sz w:val="16"/>
                <w:szCs w:val="16"/>
                <w:lang w:eastAsia="es-CO"/>
              </w:rPr>
              <w:t>Promedio acotado por la desviación estándar</w:t>
            </w:r>
          </w:p>
        </w:tc>
        <w:tc>
          <w:tcPr>
            <w:tcW w:w="1177" w:type="dxa"/>
            <w:tcBorders>
              <w:top w:val="single" w:sz="4" w:space="0" w:color="auto"/>
              <w:left w:val="single" w:sz="4" w:space="0" w:color="auto"/>
              <w:bottom w:val="single" w:sz="4" w:space="0" w:color="auto"/>
              <w:right w:val="single" w:sz="4" w:space="0" w:color="auto"/>
            </w:tcBorders>
            <w:noWrap/>
            <w:vAlign w:val="center"/>
          </w:tcPr>
          <w:p w14:paraId="60D0191F" w14:textId="77777777" w:rsidR="0021032A" w:rsidRPr="0021032A" w:rsidRDefault="0021032A" w:rsidP="0021032A">
            <w:pPr>
              <w:jc w:val="center"/>
              <w:rPr>
                <w:rFonts w:ascii="Garamond" w:hAnsi="Garamond" w:cs="Arial"/>
                <w:color w:val="000000"/>
                <w:sz w:val="16"/>
                <w:szCs w:val="16"/>
                <w:lang w:eastAsia="es-CO"/>
              </w:rPr>
            </w:pPr>
            <w:r w:rsidRPr="0021032A">
              <w:rPr>
                <w:rFonts w:ascii="Garamond" w:hAnsi="Garamond" w:cs="Arial"/>
                <w:color w:val="000000"/>
                <w:sz w:val="16"/>
                <w:szCs w:val="16"/>
                <w:lang w:eastAsia="es-CO"/>
              </w:rPr>
              <w:t>41,92</w:t>
            </w:r>
          </w:p>
        </w:tc>
        <w:tc>
          <w:tcPr>
            <w:tcW w:w="947" w:type="dxa"/>
            <w:tcBorders>
              <w:top w:val="single" w:sz="4" w:space="0" w:color="auto"/>
              <w:left w:val="nil"/>
              <w:bottom w:val="single" w:sz="4" w:space="0" w:color="auto"/>
              <w:right w:val="single" w:sz="4" w:space="0" w:color="auto"/>
            </w:tcBorders>
            <w:noWrap/>
            <w:vAlign w:val="center"/>
          </w:tcPr>
          <w:p w14:paraId="2A60A303" w14:textId="77777777" w:rsidR="0021032A" w:rsidRPr="0021032A" w:rsidRDefault="0021032A" w:rsidP="0021032A">
            <w:pPr>
              <w:jc w:val="center"/>
              <w:rPr>
                <w:rFonts w:ascii="Garamond" w:hAnsi="Garamond" w:cs="Arial"/>
                <w:color w:val="000000"/>
                <w:sz w:val="16"/>
                <w:szCs w:val="16"/>
                <w:lang w:eastAsia="es-CO"/>
              </w:rPr>
            </w:pPr>
            <w:r w:rsidRPr="0021032A">
              <w:rPr>
                <w:rFonts w:ascii="Garamond" w:hAnsi="Garamond" w:cs="Arial"/>
                <w:color w:val="000000"/>
                <w:sz w:val="16"/>
                <w:szCs w:val="16"/>
                <w:lang w:eastAsia="es-CO"/>
              </w:rPr>
              <w:t>0,47</w:t>
            </w:r>
          </w:p>
        </w:tc>
        <w:tc>
          <w:tcPr>
            <w:tcW w:w="1781" w:type="dxa"/>
            <w:tcBorders>
              <w:top w:val="single" w:sz="4" w:space="0" w:color="auto"/>
              <w:left w:val="nil"/>
              <w:bottom w:val="single" w:sz="4" w:space="0" w:color="auto"/>
              <w:right w:val="single" w:sz="4" w:space="0" w:color="auto"/>
            </w:tcBorders>
            <w:noWrap/>
            <w:vAlign w:val="center"/>
          </w:tcPr>
          <w:p w14:paraId="585A8161" w14:textId="77777777" w:rsidR="0021032A" w:rsidRPr="0021032A" w:rsidRDefault="0021032A" w:rsidP="0021032A">
            <w:pPr>
              <w:jc w:val="center"/>
              <w:rPr>
                <w:rFonts w:ascii="Garamond" w:hAnsi="Garamond" w:cs="Arial"/>
                <w:color w:val="000000"/>
                <w:sz w:val="16"/>
                <w:szCs w:val="16"/>
                <w:lang w:eastAsia="es-CO"/>
              </w:rPr>
            </w:pPr>
            <w:r w:rsidRPr="0021032A">
              <w:rPr>
                <w:rFonts w:ascii="Garamond" w:hAnsi="Garamond" w:cs="Arial"/>
                <w:color w:val="000000"/>
                <w:sz w:val="16"/>
                <w:szCs w:val="16"/>
                <w:lang w:eastAsia="es-CO"/>
              </w:rPr>
              <w:t>2,44</w:t>
            </w:r>
          </w:p>
        </w:tc>
        <w:tc>
          <w:tcPr>
            <w:tcW w:w="1708" w:type="dxa"/>
            <w:tcBorders>
              <w:top w:val="single" w:sz="4" w:space="0" w:color="auto"/>
              <w:left w:val="nil"/>
              <w:bottom w:val="single" w:sz="4" w:space="0" w:color="auto"/>
              <w:right w:val="single" w:sz="4" w:space="0" w:color="auto"/>
            </w:tcBorders>
            <w:vAlign w:val="center"/>
          </w:tcPr>
          <w:p w14:paraId="23225788" w14:textId="77777777" w:rsidR="0021032A" w:rsidRPr="0021032A" w:rsidRDefault="0021032A" w:rsidP="0021032A">
            <w:pPr>
              <w:jc w:val="center"/>
              <w:rPr>
                <w:rFonts w:ascii="Garamond" w:hAnsi="Garamond" w:cs="Arial"/>
                <w:color w:val="000000"/>
                <w:sz w:val="16"/>
                <w:szCs w:val="16"/>
                <w:lang w:eastAsia="es-CO"/>
              </w:rPr>
            </w:pPr>
            <w:r w:rsidRPr="0021032A">
              <w:rPr>
                <w:rFonts w:ascii="Garamond" w:hAnsi="Garamond" w:cs="Arial"/>
                <w:color w:val="000000"/>
                <w:sz w:val="16"/>
                <w:szCs w:val="16"/>
                <w:lang w:eastAsia="es-CO"/>
              </w:rPr>
              <w:t>$ 4.102.285</w:t>
            </w:r>
          </w:p>
        </w:tc>
        <w:tc>
          <w:tcPr>
            <w:tcW w:w="1814" w:type="dxa"/>
            <w:tcBorders>
              <w:top w:val="single" w:sz="4" w:space="0" w:color="auto"/>
              <w:left w:val="nil"/>
              <w:bottom w:val="single" w:sz="4" w:space="0" w:color="auto"/>
              <w:right w:val="single" w:sz="4" w:space="0" w:color="auto"/>
            </w:tcBorders>
            <w:noWrap/>
            <w:vAlign w:val="center"/>
          </w:tcPr>
          <w:p w14:paraId="7784C875" w14:textId="77777777" w:rsidR="0021032A" w:rsidRPr="0021032A" w:rsidRDefault="0021032A" w:rsidP="0021032A">
            <w:pPr>
              <w:jc w:val="center"/>
              <w:rPr>
                <w:rFonts w:ascii="Garamond" w:hAnsi="Garamond" w:cs="Arial"/>
                <w:color w:val="000000"/>
                <w:sz w:val="16"/>
                <w:szCs w:val="16"/>
                <w:lang w:eastAsia="es-CO"/>
              </w:rPr>
            </w:pPr>
            <w:r w:rsidRPr="0021032A">
              <w:rPr>
                <w:rFonts w:ascii="Garamond" w:hAnsi="Garamond" w:cs="Arial"/>
                <w:color w:val="000000"/>
                <w:sz w:val="16"/>
                <w:szCs w:val="16"/>
                <w:lang w:eastAsia="es-CO"/>
              </w:rPr>
              <w:t>0,15</w:t>
            </w:r>
          </w:p>
        </w:tc>
        <w:tc>
          <w:tcPr>
            <w:tcW w:w="1417" w:type="dxa"/>
            <w:tcBorders>
              <w:top w:val="single" w:sz="4" w:space="0" w:color="auto"/>
              <w:left w:val="nil"/>
              <w:bottom w:val="single" w:sz="4" w:space="0" w:color="auto"/>
              <w:right w:val="single" w:sz="4" w:space="0" w:color="auto"/>
            </w:tcBorders>
            <w:noWrap/>
            <w:vAlign w:val="center"/>
          </w:tcPr>
          <w:p w14:paraId="3C0B185B" w14:textId="77777777" w:rsidR="0021032A" w:rsidRPr="0021032A" w:rsidRDefault="0021032A" w:rsidP="0021032A">
            <w:pPr>
              <w:jc w:val="center"/>
              <w:rPr>
                <w:rFonts w:ascii="Garamond" w:hAnsi="Garamond" w:cs="Arial"/>
                <w:color w:val="000000"/>
                <w:sz w:val="16"/>
                <w:szCs w:val="16"/>
                <w:lang w:eastAsia="es-CO"/>
              </w:rPr>
            </w:pPr>
            <w:r w:rsidRPr="0021032A">
              <w:rPr>
                <w:rFonts w:ascii="Garamond" w:hAnsi="Garamond" w:cs="Arial"/>
                <w:color w:val="000000"/>
                <w:sz w:val="16"/>
                <w:szCs w:val="16"/>
                <w:lang w:eastAsia="es-CO"/>
              </w:rPr>
              <w:t>0,06</w:t>
            </w:r>
          </w:p>
        </w:tc>
      </w:tr>
    </w:tbl>
    <w:p w14:paraId="1E3FBD44" w14:textId="77777777" w:rsidR="000170D9" w:rsidRPr="000170D9" w:rsidRDefault="000170D9" w:rsidP="000170D9">
      <w:pPr>
        <w:pStyle w:val="Prrafodelista"/>
        <w:spacing w:before="2" w:after="160" w:line="276" w:lineRule="auto"/>
        <w:ind w:left="0"/>
        <w:rPr>
          <w:rFonts w:ascii="Garamond" w:eastAsia="Arial" w:hAnsi="Garamond" w:cs="Arial"/>
          <w:b/>
          <w:bCs/>
        </w:rPr>
      </w:pPr>
      <w:r w:rsidRPr="000170D9">
        <w:rPr>
          <w:rFonts w:ascii="Garamond" w:eastAsia="Arial" w:hAnsi="Garamond" w:cs="Arial"/>
          <w:b/>
          <w:bCs/>
        </w:rPr>
        <w:t xml:space="preserve">Requisitos </w:t>
      </w:r>
      <w:r w:rsidR="002562DA">
        <w:rPr>
          <w:rFonts w:ascii="Garamond" w:eastAsia="Arial" w:hAnsi="Garamond" w:cs="Arial"/>
          <w:b/>
          <w:bCs/>
        </w:rPr>
        <w:t>h</w:t>
      </w:r>
      <w:r w:rsidRPr="000170D9">
        <w:rPr>
          <w:rFonts w:ascii="Garamond" w:eastAsia="Arial" w:hAnsi="Garamond" w:cs="Arial"/>
          <w:b/>
          <w:bCs/>
        </w:rPr>
        <w:t xml:space="preserve">abilitantes </w:t>
      </w:r>
      <w:r w:rsidR="002562DA">
        <w:rPr>
          <w:rFonts w:ascii="Garamond" w:eastAsia="Arial" w:hAnsi="Garamond" w:cs="Arial"/>
          <w:b/>
          <w:bCs/>
        </w:rPr>
        <w:t>d</w:t>
      </w:r>
      <w:r w:rsidRPr="000170D9">
        <w:rPr>
          <w:rFonts w:ascii="Garamond" w:eastAsia="Arial" w:hAnsi="Garamond" w:cs="Arial"/>
          <w:b/>
          <w:bCs/>
        </w:rPr>
        <w:t xml:space="preserve">e </w:t>
      </w:r>
      <w:r w:rsidR="002562DA">
        <w:rPr>
          <w:rFonts w:ascii="Garamond" w:eastAsia="Arial" w:hAnsi="Garamond" w:cs="Arial"/>
          <w:b/>
          <w:bCs/>
        </w:rPr>
        <w:t>c</w:t>
      </w:r>
      <w:r w:rsidRPr="000170D9">
        <w:rPr>
          <w:rFonts w:ascii="Garamond" w:eastAsia="Arial" w:hAnsi="Garamond" w:cs="Arial"/>
          <w:b/>
          <w:bCs/>
        </w:rPr>
        <w:t xml:space="preserve">apacidad </w:t>
      </w:r>
      <w:r w:rsidR="002562DA">
        <w:rPr>
          <w:rFonts w:ascii="Garamond" w:eastAsia="Arial" w:hAnsi="Garamond" w:cs="Arial"/>
          <w:b/>
          <w:bCs/>
        </w:rPr>
        <w:t>f</w:t>
      </w:r>
      <w:r w:rsidRPr="000170D9">
        <w:rPr>
          <w:rFonts w:ascii="Garamond" w:eastAsia="Arial" w:hAnsi="Garamond" w:cs="Arial"/>
          <w:b/>
          <w:bCs/>
        </w:rPr>
        <w:t xml:space="preserve">inanciera </w:t>
      </w:r>
      <w:r w:rsidR="002562DA">
        <w:rPr>
          <w:rFonts w:ascii="Garamond" w:eastAsia="Arial" w:hAnsi="Garamond" w:cs="Arial"/>
          <w:b/>
          <w:bCs/>
        </w:rPr>
        <w:t>y</w:t>
      </w:r>
      <w:r w:rsidRPr="000170D9">
        <w:rPr>
          <w:rFonts w:ascii="Garamond" w:eastAsia="Arial" w:hAnsi="Garamond" w:cs="Arial"/>
          <w:b/>
          <w:bCs/>
        </w:rPr>
        <w:t xml:space="preserve"> </w:t>
      </w:r>
      <w:r w:rsidR="002562DA">
        <w:rPr>
          <w:rFonts w:ascii="Garamond" w:eastAsia="Arial" w:hAnsi="Garamond" w:cs="Arial"/>
          <w:b/>
          <w:bCs/>
        </w:rPr>
        <w:t>o</w:t>
      </w:r>
      <w:r w:rsidRPr="000170D9">
        <w:rPr>
          <w:rFonts w:ascii="Garamond" w:eastAsia="Arial" w:hAnsi="Garamond" w:cs="Arial"/>
          <w:b/>
          <w:bCs/>
        </w:rPr>
        <w:t>rganizacional</w:t>
      </w:r>
    </w:p>
    <w:p w14:paraId="2B971AF3" w14:textId="3EFCD97E" w:rsidR="000170D9" w:rsidRDefault="000170D9" w:rsidP="00DD004E">
      <w:pPr>
        <w:jc w:val="both"/>
        <w:rPr>
          <w:rFonts w:ascii="Garamond" w:eastAsia="Arial" w:hAnsi="Garamond" w:cs="Arial"/>
        </w:rPr>
      </w:pPr>
      <w:r w:rsidRPr="4DAB6D50">
        <w:rPr>
          <w:rFonts w:ascii="Garamond" w:eastAsia="Arial" w:hAnsi="Garamond" w:cs="Arial"/>
        </w:rPr>
        <w:t xml:space="preserve">Con base en los análisis expuestos anteriormente y teniendo en cuenta el presupuesto estimado del proceso, el plazo de ejecución y otros procesos selección similares adelantados </w:t>
      </w:r>
      <w:r w:rsidR="00161134" w:rsidRPr="4DAB6D50">
        <w:rPr>
          <w:rFonts w:ascii="Garamond" w:eastAsia="Arial" w:hAnsi="Garamond" w:cs="Arial"/>
        </w:rPr>
        <w:t xml:space="preserve">por </w:t>
      </w:r>
      <w:r w:rsidR="00161134" w:rsidRPr="4DAB6D50">
        <w:rPr>
          <w:rFonts w:ascii="Garamond" w:eastAsia="Garamond" w:hAnsi="Garamond" w:cs="Garamond"/>
          <w:sz w:val="22"/>
          <w:szCs w:val="22"/>
        </w:rPr>
        <w:t xml:space="preserve">El Fondo de Desarrollo Local de los </w:t>
      </w:r>
      <w:r w:rsidR="76123B61" w:rsidRPr="4DAB6D50">
        <w:rPr>
          <w:rFonts w:ascii="Garamond" w:eastAsia="Garamond" w:hAnsi="Garamond" w:cs="Garamond"/>
          <w:sz w:val="22"/>
          <w:szCs w:val="22"/>
        </w:rPr>
        <w:t>Mártires</w:t>
      </w:r>
      <w:r w:rsidRPr="4DAB6D50">
        <w:rPr>
          <w:rFonts w:ascii="Garamond" w:eastAsia="Arial" w:hAnsi="Garamond" w:cs="Arial"/>
        </w:rPr>
        <w:t>, se establecen los Indicadores habilitantes de capacidad financiera y organizacional para el proceso de selección que tiene por objeto “</w:t>
      </w:r>
      <w:r w:rsidR="00283504" w:rsidRPr="4DAB6D50">
        <w:rPr>
          <w:rFonts w:ascii="Garamond" w:hAnsi="Garamond" w:cs="Aptos"/>
          <w:sz w:val="22"/>
          <w:szCs w:val="22"/>
        </w:rPr>
        <w:t>Prestar los servicios para la realización, coordinación y ejecución de los eventos artísticos, culturales y patrimoniales, la implementación de las escuelas culturales y artísticas y de la localidad en el marco del proyecto 2715 mártires avanza como territorio cultural vigencia 2026</w:t>
      </w:r>
      <w:r w:rsidRPr="4DAB6D50">
        <w:rPr>
          <w:rFonts w:ascii="Garamond" w:eastAsia="Arial" w:hAnsi="Garamond" w:cs="Arial"/>
        </w:rPr>
        <w:t>”.</w:t>
      </w:r>
    </w:p>
    <w:p w14:paraId="3436DC8D" w14:textId="77777777" w:rsidR="008E4D6B" w:rsidRPr="00DD004E" w:rsidRDefault="008E4D6B" w:rsidP="00DD004E">
      <w:pPr>
        <w:jc w:val="both"/>
        <w:rPr>
          <w:rFonts w:ascii="Garamond" w:eastAsia="Arial" w:hAnsi="Garamond" w:cs="Arial"/>
        </w:rPr>
      </w:pPr>
    </w:p>
    <w:p w14:paraId="5EF1B6B7" w14:textId="77777777" w:rsidR="000170D9" w:rsidRPr="000170D9" w:rsidRDefault="000170D9" w:rsidP="000170D9">
      <w:pPr>
        <w:pStyle w:val="Default"/>
        <w:rPr>
          <w:rFonts w:ascii="Garamond" w:hAnsi="Garamond"/>
          <w:sz w:val="22"/>
          <w:szCs w:val="22"/>
          <w:u w:val="single"/>
        </w:rPr>
      </w:pPr>
      <w:r w:rsidRPr="000170D9">
        <w:rPr>
          <w:rFonts w:ascii="Garamond" w:hAnsi="Garamond"/>
          <w:b/>
          <w:bCs/>
          <w:sz w:val="22"/>
          <w:szCs w:val="22"/>
          <w:u w:val="single"/>
        </w:rPr>
        <w:t xml:space="preserve">Indicadores de capacidad financiera </w:t>
      </w:r>
    </w:p>
    <w:p w14:paraId="79FB6D88" w14:textId="77777777" w:rsidR="000170D9" w:rsidRPr="000170D9" w:rsidRDefault="000170D9" w:rsidP="000170D9">
      <w:pPr>
        <w:spacing w:before="2" w:line="276" w:lineRule="auto"/>
        <w:jc w:val="both"/>
        <w:rPr>
          <w:rFonts w:ascii="Garamond" w:eastAsia="Arial" w:hAnsi="Garamond" w:cs="Arial"/>
          <w:highlight w:val="yellow"/>
        </w:rPr>
      </w:pPr>
    </w:p>
    <w:tbl>
      <w:tblPr>
        <w:tblW w:w="9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72"/>
        <w:gridCol w:w="4253"/>
        <w:gridCol w:w="2551"/>
      </w:tblGrid>
      <w:tr w:rsidR="000170D9" w:rsidRPr="000170D9" w14:paraId="5CBC17EB" w14:textId="77777777" w:rsidTr="00A35FB7">
        <w:trPr>
          <w:trHeight w:val="103"/>
          <w:tblHeader/>
          <w:jc w:val="center"/>
        </w:trPr>
        <w:tc>
          <w:tcPr>
            <w:tcW w:w="2672" w:type="dxa"/>
            <w:shd w:val="clear" w:color="000000" w:fill="D9D9D9"/>
            <w:vAlign w:val="center"/>
            <w:hideMark/>
          </w:tcPr>
          <w:p w14:paraId="3DA5FF8E" w14:textId="77777777" w:rsidR="000170D9" w:rsidRPr="000170D9" w:rsidRDefault="000170D9" w:rsidP="00167E32">
            <w:pPr>
              <w:jc w:val="center"/>
              <w:rPr>
                <w:rFonts w:ascii="Garamond" w:hAnsi="Garamond" w:cs="Arial"/>
                <w:b/>
                <w:bCs/>
                <w:color w:val="000000"/>
                <w:sz w:val="18"/>
                <w:szCs w:val="18"/>
                <w:lang w:eastAsia="es-CO"/>
              </w:rPr>
            </w:pPr>
            <w:bookmarkStart w:id="2" w:name="_Hlk34142614"/>
            <w:r w:rsidRPr="000170D9">
              <w:rPr>
                <w:rFonts w:ascii="Garamond" w:hAnsi="Garamond" w:cs="Arial"/>
                <w:b/>
                <w:bCs/>
                <w:color w:val="000000"/>
                <w:sz w:val="18"/>
                <w:szCs w:val="18"/>
                <w:lang w:eastAsia="es-CO"/>
              </w:rPr>
              <w:lastRenderedPageBreak/>
              <w:t>INDICADOR</w:t>
            </w:r>
          </w:p>
        </w:tc>
        <w:tc>
          <w:tcPr>
            <w:tcW w:w="4253" w:type="dxa"/>
            <w:shd w:val="clear" w:color="000000" w:fill="D9D9D9"/>
            <w:vAlign w:val="center"/>
            <w:hideMark/>
          </w:tcPr>
          <w:p w14:paraId="2449BBE3" w14:textId="77777777" w:rsidR="000170D9" w:rsidRPr="000170D9" w:rsidRDefault="000170D9" w:rsidP="00167E32">
            <w:pPr>
              <w:jc w:val="center"/>
              <w:rPr>
                <w:rFonts w:ascii="Garamond" w:hAnsi="Garamond" w:cs="Arial"/>
                <w:b/>
                <w:bCs/>
                <w:color w:val="000000"/>
                <w:sz w:val="18"/>
                <w:szCs w:val="18"/>
                <w:lang w:eastAsia="es-CO"/>
              </w:rPr>
            </w:pPr>
            <w:r w:rsidRPr="000170D9">
              <w:rPr>
                <w:rFonts w:ascii="Garamond" w:hAnsi="Garamond" w:cs="Arial"/>
                <w:b/>
                <w:bCs/>
                <w:color w:val="000000"/>
                <w:sz w:val="18"/>
                <w:szCs w:val="18"/>
                <w:lang w:eastAsia="es-CO"/>
              </w:rPr>
              <w:t>FORMULA</w:t>
            </w:r>
          </w:p>
        </w:tc>
        <w:tc>
          <w:tcPr>
            <w:tcW w:w="2551" w:type="dxa"/>
            <w:shd w:val="clear" w:color="000000" w:fill="D9D9D9"/>
            <w:vAlign w:val="center"/>
            <w:hideMark/>
          </w:tcPr>
          <w:p w14:paraId="3BB9AA03" w14:textId="77777777" w:rsidR="000170D9" w:rsidRPr="000170D9" w:rsidRDefault="000170D9" w:rsidP="00167E32">
            <w:pPr>
              <w:jc w:val="center"/>
              <w:rPr>
                <w:rFonts w:ascii="Garamond" w:hAnsi="Garamond" w:cs="Arial"/>
                <w:b/>
                <w:bCs/>
                <w:color w:val="000000"/>
                <w:sz w:val="18"/>
                <w:szCs w:val="18"/>
                <w:lang w:eastAsia="es-CO"/>
              </w:rPr>
            </w:pPr>
            <w:r w:rsidRPr="000170D9">
              <w:rPr>
                <w:rFonts w:ascii="Garamond" w:hAnsi="Garamond" w:cs="Arial"/>
                <w:b/>
                <w:bCs/>
                <w:color w:val="000000"/>
                <w:sz w:val="18"/>
                <w:szCs w:val="18"/>
                <w:lang w:eastAsia="es-CO"/>
              </w:rPr>
              <w:t>MARGEN SOLICITADO</w:t>
            </w:r>
          </w:p>
        </w:tc>
      </w:tr>
      <w:tr w:rsidR="000170D9" w:rsidRPr="00190BD4" w14:paraId="40033548" w14:textId="77777777" w:rsidTr="00A35FB7">
        <w:trPr>
          <w:trHeight w:val="193"/>
          <w:jc w:val="center"/>
        </w:trPr>
        <w:tc>
          <w:tcPr>
            <w:tcW w:w="2672" w:type="dxa"/>
            <w:vAlign w:val="center"/>
            <w:hideMark/>
          </w:tcPr>
          <w:p w14:paraId="36EE829D" w14:textId="77777777" w:rsidR="000170D9" w:rsidRPr="00190BD4" w:rsidRDefault="000170D9" w:rsidP="00167E32">
            <w:pPr>
              <w:rPr>
                <w:rFonts w:ascii="Garamond" w:hAnsi="Garamond" w:cs="Arial"/>
                <w:color w:val="000000"/>
                <w:sz w:val="18"/>
                <w:szCs w:val="18"/>
                <w:lang w:eastAsia="es-CO"/>
              </w:rPr>
            </w:pPr>
            <w:r w:rsidRPr="00190BD4">
              <w:rPr>
                <w:rFonts w:ascii="Garamond" w:hAnsi="Garamond" w:cs="Arial"/>
                <w:color w:val="000000"/>
                <w:sz w:val="18"/>
                <w:szCs w:val="18"/>
                <w:lang w:eastAsia="es-CO"/>
              </w:rPr>
              <w:t>Liquidez</w:t>
            </w:r>
          </w:p>
        </w:tc>
        <w:tc>
          <w:tcPr>
            <w:tcW w:w="4253" w:type="dxa"/>
            <w:vAlign w:val="center"/>
            <w:hideMark/>
          </w:tcPr>
          <w:p w14:paraId="77159E9E" w14:textId="77777777" w:rsidR="000170D9" w:rsidRPr="00190BD4" w:rsidRDefault="000170D9" w:rsidP="00167E32">
            <w:pPr>
              <w:jc w:val="both"/>
              <w:rPr>
                <w:rFonts w:ascii="Garamond" w:hAnsi="Garamond" w:cs="Arial"/>
                <w:color w:val="000000"/>
                <w:sz w:val="18"/>
                <w:szCs w:val="18"/>
                <w:lang w:eastAsia="es-CO"/>
              </w:rPr>
            </w:pPr>
            <w:r w:rsidRPr="00190BD4">
              <w:rPr>
                <w:rFonts w:ascii="Garamond" w:hAnsi="Garamond" w:cs="Arial"/>
                <w:color w:val="000000"/>
                <w:sz w:val="18"/>
                <w:szCs w:val="18"/>
                <w:lang w:eastAsia="es-CO"/>
              </w:rPr>
              <w:t>Activo corriente sobre pasivo corriente</w:t>
            </w:r>
          </w:p>
        </w:tc>
        <w:tc>
          <w:tcPr>
            <w:tcW w:w="2551" w:type="dxa"/>
            <w:noWrap/>
            <w:vAlign w:val="center"/>
            <w:hideMark/>
          </w:tcPr>
          <w:p w14:paraId="13730E95" w14:textId="77777777" w:rsidR="000170D9" w:rsidRPr="00190BD4" w:rsidRDefault="000170D9" w:rsidP="00167E32">
            <w:pPr>
              <w:jc w:val="center"/>
              <w:rPr>
                <w:rFonts w:ascii="Garamond" w:hAnsi="Garamond" w:cs="Arial"/>
                <w:sz w:val="18"/>
                <w:szCs w:val="18"/>
                <w:lang w:eastAsia="es-CO"/>
              </w:rPr>
            </w:pPr>
            <w:r w:rsidRPr="00190BD4">
              <w:rPr>
                <w:rFonts w:ascii="Garamond" w:hAnsi="Garamond" w:cs="Arial"/>
                <w:sz w:val="18"/>
                <w:szCs w:val="18"/>
                <w:lang w:eastAsia="es-CO"/>
              </w:rPr>
              <w:t xml:space="preserve">Mayor o igual a </w:t>
            </w:r>
            <w:r w:rsidR="00283504" w:rsidRPr="00283504">
              <w:rPr>
                <w:rFonts w:ascii="Garamond" w:hAnsi="Garamond" w:cs="Arial"/>
                <w:b/>
                <w:bCs/>
                <w:sz w:val="18"/>
                <w:szCs w:val="18"/>
                <w:lang w:eastAsia="es-CO"/>
              </w:rPr>
              <w:t>2</w:t>
            </w:r>
            <w:r w:rsidRPr="00190BD4">
              <w:rPr>
                <w:rFonts w:ascii="Garamond" w:hAnsi="Garamond" w:cs="Arial"/>
                <w:sz w:val="18"/>
                <w:szCs w:val="18"/>
                <w:lang w:eastAsia="es-CO"/>
              </w:rPr>
              <w:t xml:space="preserve"> veces</w:t>
            </w:r>
          </w:p>
        </w:tc>
      </w:tr>
      <w:tr w:rsidR="000170D9" w:rsidRPr="00190BD4" w14:paraId="5B32AFD8" w14:textId="77777777" w:rsidTr="00A35FB7">
        <w:trPr>
          <w:trHeight w:val="193"/>
          <w:jc w:val="center"/>
        </w:trPr>
        <w:tc>
          <w:tcPr>
            <w:tcW w:w="2672" w:type="dxa"/>
            <w:vAlign w:val="center"/>
            <w:hideMark/>
          </w:tcPr>
          <w:p w14:paraId="561FEC1D" w14:textId="77777777" w:rsidR="000170D9" w:rsidRPr="00190BD4" w:rsidRDefault="000170D9" w:rsidP="00167E32">
            <w:pPr>
              <w:rPr>
                <w:rFonts w:ascii="Garamond" w:hAnsi="Garamond" w:cs="Arial"/>
                <w:color w:val="000000"/>
                <w:sz w:val="18"/>
                <w:szCs w:val="18"/>
                <w:lang w:eastAsia="es-CO"/>
              </w:rPr>
            </w:pPr>
            <w:r w:rsidRPr="00190BD4">
              <w:rPr>
                <w:rFonts w:ascii="Garamond" w:hAnsi="Garamond" w:cs="Arial"/>
                <w:color w:val="000000"/>
                <w:sz w:val="18"/>
                <w:szCs w:val="18"/>
                <w:lang w:eastAsia="es-CO"/>
              </w:rPr>
              <w:t>Nivel de endeudamiento</w:t>
            </w:r>
          </w:p>
        </w:tc>
        <w:tc>
          <w:tcPr>
            <w:tcW w:w="4253" w:type="dxa"/>
            <w:vAlign w:val="center"/>
            <w:hideMark/>
          </w:tcPr>
          <w:p w14:paraId="21B1F006" w14:textId="77777777" w:rsidR="000170D9" w:rsidRPr="00190BD4" w:rsidRDefault="000170D9" w:rsidP="00167E32">
            <w:pPr>
              <w:jc w:val="both"/>
              <w:rPr>
                <w:rFonts w:ascii="Garamond" w:hAnsi="Garamond" w:cs="Arial"/>
                <w:color w:val="000000"/>
                <w:sz w:val="18"/>
                <w:szCs w:val="18"/>
                <w:lang w:eastAsia="es-CO"/>
              </w:rPr>
            </w:pPr>
            <w:r w:rsidRPr="00190BD4">
              <w:rPr>
                <w:rFonts w:ascii="Garamond" w:hAnsi="Garamond" w:cs="Arial"/>
                <w:color w:val="000000"/>
                <w:sz w:val="18"/>
                <w:szCs w:val="18"/>
                <w:lang w:eastAsia="es-CO"/>
              </w:rPr>
              <w:t>Pasivo total sobre activo total</w:t>
            </w:r>
          </w:p>
        </w:tc>
        <w:tc>
          <w:tcPr>
            <w:tcW w:w="2551" w:type="dxa"/>
            <w:noWrap/>
            <w:vAlign w:val="center"/>
            <w:hideMark/>
          </w:tcPr>
          <w:p w14:paraId="4251E7B4" w14:textId="77777777" w:rsidR="000170D9" w:rsidRPr="00190BD4" w:rsidRDefault="000170D9" w:rsidP="00167E32">
            <w:pPr>
              <w:jc w:val="center"/>
              <w:rPr>
                <w:rFonts w:ascii="Garamond" w:hAnsi="Garamond" w:cs="Arial"/>
                <w:sz w:val="18"/>
                <w:szCs w:val="18"/>
                <w:lang w:eastAsia="es-CO"/>
              </w:rPr>
            </w:pPr>
            <w:r w:rsidRPr="00190BD4">
              <w:rPr>
                <w:rFonts w:ascii="Garamond" w:hAnsi="Garamond" w:cs="Arial"/>
                <w:sz w:val="18"/>
                <w:szCs w:val="18"/>
                <w:lang w:eastAsia="es-CO"/>
              </w:rPr>
              <w:t xml:space="preserve">Menor o igual al </w:t>
            </w:r>
            <w:r w:rsidRPr="00190BD4">
              <w:rPr>
                <w:rFonts w:ascii="Garamond" w:hAnsi="Garamond" w:cs="Arial"/>
                <w:b/>
                <w:bCs/>
                <w:sz w:val="18"/>
                <w:szCs w:val="18"/>
                <w:lang w:eastAsia="es-CO"/>
              </w:rPr>
              <w:t>0,</w:t>
            </w:r>
            <w:r w:rsidR="00A35FB7" w:rsidRPr="00190BD4">
              <w:rPr>
                <w:rFonts w:ascii="Garamond" w:hAnsi="Garamond" w:cs="Arial"/>
                <w:b/>
                <w:bCs/>
                <w:sz w:val="18"/>
                <w:szCs w:val="18"/>
                <w:lang w:eastAsia="es-CO"/>
              </w:rPr>
              <w:t>60</w:t>
            </w:r>
          </w:p>
        </w:tc>
      </w:tr>
      <w:tr w:rsidR="000170D9" w:rsidRPr="00190BD4" w14:paraId="7389D304" w14:textId="77777777" w:rsidTr="00A35FB7">
        <w:trPr>
          <w:trHeight w:val="193"/>
          <w:jc w:val="center"/>
        </w:trPr>
        <w:tc>
          <w:tcPr>
            <w:tcW w:w="2672" w:type="dxa"/>
            <w:vAlign w:val="center"/>
            <w:hideMark/>
          </w:tcPr>
          <w:p w14:paraId="4290C7F0" w14:textId="77777777" w:rsidR="000170D9" w:rsidRPr="00190BD4" w:rsidRDefault="000170D9" w:rsidP="00167E32">
            <w:pPr>
              <w:rPr>
                <w:rFonts w:ascii="Garamond" w:hAnsi="Garamond" w:cs="Arial"/>
                <w:color w:val="000000"/>
                <w:sz w:val="18"/>
                <w:szCs w:val="18"/>
                <w:lang w:eastAsia="es-CO"/>
              </w:rPr>
            </w:pPr>
            <w:r w:rsidRPr="00190BD4">
              <w:rPr>
                <w:rFonts w:ascii="Garamond" w:hAnsi="Garamond" w:cs="Arial"/>
                <w:color w:val="000000"/>
                <w:sz w:val="18"/>
                <w:szCs w:val="18"/>
                <w:lang w:eastAsia="es-CO"/>
              </w:rPr>
              <w:t xml:space="preserve">Razón de Cobertura de intereses. </w:t>
            </w:r>
          </w:p>
        </w:tc>
        <w:tc>
          <w:tcPr>
            <w:tcW w:w="4253" w:type="dxa"/>
            <w:noWrap/>
            <w:vAlign w:val="center"/>
            <w:hideMark/>
          </w:tcPr>
          <w:p w14:paraId="47530D31" w14:textId="77777777" w:rsidR="000170D9" w:rsidRPr="00190BD4" w:rsidRDefault="000170D9" w:rsidP="00167E32">
            <w:pPr>
              <w:jc w:val="both"/>
              <w:rPr>
                <w:rFonts w:ascii="Garamond" w:hAnsi="Garamond" w:cs="Arial"/>
                <w:color w:val="000000"/>
                <w:sz w:val="18"/>
                <w:szCs w:val="18"/>
                <w:lang w:eastAsia="es-CO"/>
              </w:rPr>
            </w:pPr>
            <w:r w:rsidRPr="00190BD4">
              <w:rPr>
                <w:rFonts w:ascii="Garamond" w:hAnsi="Garamond" w:cs="Arial"/>
                <w:color w:val="000000"/>
                <w:sz w:val="18"/>
                <w:szCs w:val="18"/>
                <w:lang w:eastAsia="es-CO"/>
              </w:rPr>
              <w:t>Utilidad operacional dividida por los gastos de intereses</w:t>
            </w:r>
          </w:p>
        </w:tc>
        <w:tc>
          <w:tcPr>
            <w:tcW w:w="2551" w:type="dxa"/>
            <w:vAlign w:val="center"/>
            <w:hideMark/>
          </w:tcPr>
          <w:p w14:paraId="582DE3D2" w14:textId="77777777" w:rsidR="000170D9" w:rsidRPr="00190BD4" w:rsidRDefault="000170D9" w:rsidP="00167E32">
            <w:pPr>
              <w:jc w:val="center"/>
              <w:rPr>
                <w:rFonts w:ascii="Garamond" w:hAnsi="Garamond" w:cs="Arial"/>
                <w:sz w:val="18"/>
                <w:szCs w:val="18"/>
                <w:lang w:eastAsia="es-CO"/>
              </w:rPr>
            </w:pPr>
            <w:r w:rsidRPr="00190BD4">
              <w:rPr>
                <w:rFonts w:ascii="Garamond" w:hAnsi="Garamond" w:cs="Arial"/>
                <w:bCs/>
                <w:sz w:val="18"/>
                <w:szCs w:val="18"/>
                <w:lang w:eastAsia="es-CO"/>
              </w:rPr>
              <w:t xml:space="preserve">Mayor o Igual a </w:t>
            </w:r>
            <w:r w:rsidR="00283504" w:rsidRPr="00283504">
              <w:rPr>
                <w:rFonts w:ascii="Garamond" w:hAnsi="Garamond" w:cs="Arial"/>
                <w:b/>
                <w:sz w:val="18"/>
                <w:szCs w:val="18"/>
                <w:lang w:eastAsia="es-CO"/>
              </w:rPr>
              <w:t>4</w:t>
            </w:r>
            <w:r w:rsidRPr="00190BD4">
              <w:rPr>
                <w:rFonts w:ascii="Garamond" w:hAnsi="Garamond" w:cs="Arial"/>
                <w:bCs/>
                <w:sz w:val="18"/>
                <w:szCs w:val="18"/>
                <w:lang w:eastAsia="es-CO"/>
              </w:rPr>
              <w:t xml:space="preserve"> veces</w:t>
            </w:r>
          </w:p>
        </w:tc>
      </w:tr>
      <w:bookmarkEnd w:id="2"/>
    </w:tbl>
    <w:p w14:paraId="09713798" w14:textId="77777777" w:rsidR="002F7B49" w:rsidRPr="00190BD4" w:rsidRDefault="002F7B49" w:rsidP="000170D9">
      <w:pPr>
        <w:autoSpaceDE w:val="0"/>
        <w:autoSpaceDN w:val="0"/>
        <w:adjustRightInd w:val="0"/>
        <w:jc w:val="both"/>
        <w:rPr>
          <w:rFonts w:ascii="Garamond" w:eastAsia="Arial" w:hAnsi="Garamond" w:cs="Arial"/>
          <w:sz w:val="18"/>
        </w:rPr>
      </w:pPr>
    </w:p>
    <w:p w14:paraId="576E6E80" w14:textId="77777777" w:rsidR="000170D9" w:rsidRPr="00190BD4" w:rsidRDefault="000170D9" w:rsidP="000170D9">
      <w:pPr>
        <w:autoSpaceDE w:val="0"/>
        <w:autoSpaceDN w:val="0"/>
        <w:adjustRightInd w:val="0"/>
        <w:jc w:val="both"/>
        <w:rPr>
          <w:rFonts w:ascii="Garamond" w:eastAsia="Arial" w:hAnsi="Garamond" w:cs="Arial"/>
          <w:sz w:val="18"/>
        </w:rPr>
      </w:pPr>
      <w:r w:rsidRPr="00190BD4">
        <w:rPr>
          <w:rFonts w:ascii="Garamond" w:eastAsia="Arial" w:hAnsi="Garamond" w:cs="Arial"/>
          <w:sz w:val="18"/>
        </w:rPr>
        <w:t>Nota:</w:t>
      </w:r>
    </w:p>
    <w:p w14:paraId="42920BC0" w14:textId="77777777" w:rsidR="000170D9" w:rsidRPr="00190BD4" w:rsidRDefault="000170D9" w:rsidP="000170D9">
      <w:pPr>
        <w:pStyle w:val="Prrafodelista"/>
        <w:numPr>
          <w:ilvl w:val="0"/>
          <w:numId w:val="12"/>
        </w:numPr>
        <w:spacing w:line="259" w:lineRule="auto"/>
        <w:ind w:left="284"/>
        <w:rPr>
          <w:rFonts w:ascii="Garamond" w:hAnsi="Garamond" w:cs="Arial"/>
          <w:sz w:val="16"/>
          <w:szCs w:val="16"/>
        </w:rPr>
      </w:pPr>
      <w:r w:rsidRPr="00190BD4">
        <w:rPr>
          <w:rFonts w:ascii="Garamond" w:hAnsi="Garamond" w:cs="Arial"/>
          <w:sz w:val="16"/>
          <w:szCs w:val="16"/>
        </w:rPr>
        <w:t>La razón de Cobertura de Intereses es indeterminado (“GI=0”) cuando la cuenta de Costos Financieros es igual a $0. Cuando el indicador de Razón de Cobertura de Intereses resulte indefinido a indeterminado, se considera que el proponente cumple con tal indicador, debido a que no tiene obligaciones financieras (gastos de interés con un valor de $0).</w:t>
      </w:r>
    </w:p>
    <w:p w14:paraId="77D9AA20" w14:textId="77777777" w:rsidR="000170D9" w:rsidRPr="00190BD4" w:rsidRDefault="000170D9" w:rsidP="000170D9">
      <w:pPr>
        <w:pStyle w:val="Prrafodelista"/>
        <w:numPr>
          <w:ilvl w:val="0"/>
          <w:numId w:val="12"/>
        </w:numPr>
        <w:spacing w:line="259" w:lineRule="auto"/>
        <w:ind w:left="284"/>
        <w:rPr>
          <w:rFonts w:ascii="Garamond" w:hAnsi="Garamond" w:cs="Arial"/>
          <w:sz w:val="16"/>
          <w:szCs w:val="16"/>
        </w:rPr>
      </w:pPr>
      <w:r w:rsidRPr="00190BD4">
        <w:rPr>
          <w:rFonts w:ascii="Garamond" w:hAnsi="Garamond" w:cs="Arial"/>
          <w:sz w:val="16"/>
          <w:szCs w:val="16"/>
        </w:rPr>
        <w:t>Cuando el proponente cuente con un pasivo corriente igual a cero ($0) por lo que el índice de liquidez resulta indefinido o indeterminado, se considera que este cumple con el Indicador de Liquidez.</w:t>
      </w:r>
    </w:p>
    <w:p w14:paraId="7460849C" w14:textId="77777777" w:rsidR="000170D9" w:rsidRPr="00190BD4" w:rsidRDefault="000170D9" w:rsidP="000170D9">
      <w:pPr>
        <w:pStyle w:val="Default"/>
        <w:rPr>
          <w:rFonts w:ascii="Garamond" w:hAnsi="Garamond"/>
          <w:b/>
          <w:bCs/>
          <w:sz w:val="22"/>
          <w:szCs w:val="22"/>
          <w:u w:val="single"/>
        </w:rPr>
      </w:pPr>
    </w:p>
    <w:p w14:paraId="35CC3F98" w14:textId="77777777" w:rsidR="000170D9" w:rsidRPr="00190BD4" w:rsidRDefault="000170D9" w:rsidP="000170D9">
      <w:pPr>
        <w:pStyle w:val="Default"/>
        <w:rPr>
          <w:rFonts w:ascii="Garamond" w:hAnsi="Garamond"/>
          <w:sz w:val="22"/>
          <w:szCs w:val="22"/>
          <w:u w:val="single"/>
        </w:rPr>
      </w:pPr>
      <w:r w:rsidRPr="00190BD4">
        <w:rPr>
          <w:rFonts w:ascii="Garamond" w:hAnsi="Garamond"/>
          <w:b/>
          <w:bCs/>
          <w:sz w:val="22"/>
          <w:szCs w:val="22"/>
          <w:u w:val="single"/>
        </w:rPr>
        <w:t>Indicadores de capacidad organizacional</w:t>
      </w:r>
    </w:p>
    <w:p w14:paraId="77B08BD9" w14:textId="77777777" w:rsidR="000170D9" w:rsidRPr="00190BD4" w:rsidRDefault="000170D9" w:rsidP="000170D9">
      <w:pPr>
        <w:autoSpaceDE w:val="0"/>
        <w:autoSpaceDN w:val="0"/>
        <w:adjustRightInd w:val="0"/>
        <w:jc w:val="both"/>
        <w:rPr>
          <w:rFonts w:ascii="Garamond" w:hAnsi="Garamond" w:cs="Arial"/>
          <w:sz w:val="18"/>
        </w:rPr>
      </w:pPr>
    </w:p>
    <w:tbl>
      <w:tblPr>
        <w:tblW w:w="9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26"/>
        <w:gridCol w:w="3659"/>
        <w:gridCol w:w="2796"/>
      </w:tblGrid>
      <w:tr w:rsidR="000170D9" w:rsidRPr="00190BD4" w14:paraId="5BD67A19" w14:textId="77777777" w:rsidTr="00A35FB7">
        <w:trPr>
          <w:trHeight w:val="161"/>
          <w:tblHeader/>
          <w:jc w:val="center"/>
        </w:trPr>
        <w:tc>
          <w:tcPr>
            <w:tcW w:w="2826" w:type="dxa"/>
            <w:shd w:val="clear" w:color="000000" w:fill="D9D9D9"/>
            <w:vAlign w:val="center"/>
            <w:hideMark/>
          </w:tcPr>
          <w:p w14:paraId="4AF1F7AC" w14:textId="77777777" w:rsidR="000170D9" w:rsidRPr="00190BD4" w:rsidRDefault="000170D9" w:rsidP="00167E32">
            <w:pPr>
              <w:jc w:val="center"/>
              <w:rPr>
                <w:rFonts w:ascii="Garamond" w:hAnsi="Garamond" w:cs="Arial"/>
                <w:b/>
                <w:bCs/>
                <w:color w:val="000000"/>
                <w:sz w:val="18"/>
                <w:szCs w:val="18"/>
                <w:lang w:eastAsia="es-CO"/>
              </w:rPr>
            </w:pPr>
            <w:r w:rsidRPr="00190BD4">
              <w:rPr>
                <w:rFonts w:ascii="Garamond" w:hAnsi="Garamond" w:cs="Arial"/>
                <w:b/>
                <w:bCs/>
                <w:color w:val="000000"/>
                <w:sz w:val="18"/>
                <w:szCs w:val="18"/>
                <w:lang w:eastAsia="es-CO"/>
              </w:rPr>
              <w:t>INDICADOR</w:t>
            </w:r>
          </w:p>
        </w:tc>
        <w:tc>
          <w:tcPr>
            <w:tcW w:w="3659" w:type="dxa"/>
            <w:shd w:val="clear" w:color="000000" w:fill="D9D9D9"/>
            <w:vAlign w:val="center"/>
            <w:hideMark/>
          </w:tcPr>
          <w:p w14:paraId="3FB7546E" w14:textId="77777777" w:rsidR="000170D9" w:rsidRPr="00190BD4" w:rsidRDefault="000170D9" w:rsidP="00167E32">
            <w:pPr>
              <w:jc w:val="center"/>
              <w:rPr>
                <w:rFonts w:ascii="Garamond" w:hAnsi="Garamond" w:cs="Arial"/>
                <w:b/>
                <w:bCs/>
                <w:color w:val="000000"/>
                <w:sz w:val="18"/>
                <w:szCs w:val="18"/>
                <w:lang w:eastAsia="es-CO"/>
              </w:rPr>
            </w:pPr>
            <w:r w:rsidRPr="00190BD4">
              <w:rPr>
                <w:rFonts w:ascii="Garamond" w:hAnsi="Garamond" w:cs="Arial"/>
                <w:b/>
                <w:bCs/>
                <w:color w:val="000000"/>
                <w:sz w:val="18"/>
                <w:szCs w:val="18"/>
                <w:lang w:eastAsia="es-CO"/>
              </w:rPr>
              <w:t>FORMULA</w:t>
            </w:r>
          </w:p>
        </w:tc>
        <w:tc>
          <w:tcPr>
            <w:tcW w:w="2796" w:type="dxa"/>
            <w:shd w:val="clear" w:color="000000" w:fill="D9D9D9"/>
            <w:vAlign w:val="center"/>
            <w:hideMark/>
          </w:tcPr>
          <w:p w14:paraId="772EDCB8" w14:textId="77777777" w:rsidR="000170D9" w:rsidRPr="00190BD4" w:rsidRDefault="000170D9" w:rsidP="00167E32">
            <w:pPr>
              <w:jc w:val="center"/>
              <w:rPr>
                <w:rFonts w:ascii="Garamond" w:hAnsi="Garamond" w:cs="Arial"/>
                <w:b/>
                <w:bCs/>
                <w:color w:val="000000"/>
                <w:sz w:val="18"/>
                <w:szCs w:val="18"/>
                <w:lang w:eastAsia="es-CO"/>
              </w:rPr>
            </w:pPr>
            <w:r w:rsidRPr="00190BD4">
              <w:rPr>
                <w:rFonts w:ascii="Garamond" w:hAnsi="Garamond" w:cs="Arial"/>
                <w:b/>
                <w:bCs/>
                <w:color w:val="000000"/>
                <w:sz w:val="18"/>
                <w:szCs w:val="18"/>
                <w:lang w:eastAsia="es-CO"/>
              </w:rPr>
              <w:t>MARGEN SOLICITADO</w:t>
            </w:r>
          </w:p>
        </w:tc>
      </w:tr>
      <w:tr w:rsidR="000170D9" w:rsidRPr="00190BD4" w14:paraId="3CE4A558" w14:textId="77777777" w:rsidTr="00A35FB7">
        <w:trPr>
          <w:trHeight w:val="301"/>
          <w:jc w:val="center"/>
        </w:trPr>
        <w:tc>
          <w:tcPr>
            <w:tcW w:w="2826" w:type="dxa"/>
            <w:vAlign w:val="center"/>
          </w:tcPr>
          <w:p w14:paraId="4E1709A4" w14:textId="77777777" w:rsidR="000170D9" w:rsidRPr="00190BD4" w:rsidRDefault="000170D9" w:rsidP="00167E32">
            <w:pPr>
              <w:rPr>
                <w:rFonts w:ascii="Garamond" w:hAnsi="Garamond" w:cs="Arial"/>
                <w:sz w:val="18"/>
                <w:szCs w:val="18"/>
                <w:lang w:eastAsia="es-CO"/>
              </w:rPr>
            </w:pPr>
            <w:r w:rsidRPr="00190BD4">
              <w:rPr>
                <w:rFonts w:ascii="Garamond" w:hAnsi="Garamond" w:cs="Arial"/>
                <w:sz w:val="18"/>
                <w:szCs w:val="18"/>
                <w:lang w:eastAsia="es-CO"/>
              </w:rPr>
              <w:t>Rentabilidad del Patrimonio (RP)</w:t>
            </w:r>
          </w:p>
        </w:tc>
        <w:tc>
          <w:tcPr>
            <w:tcW w:w="3659" w:type="dxa"/>
            <w:noWrap/>
            <w:vAlign w:val="center"/>
          </w:tcPr>
          <w:p w14:paraId="64D9BC61" w14:textId="77777777" w:rsidR="000170D9" w:rsidRPr="00190BD4" w:rsidRDefault="000170D9" w:rsidP="00167E32">
            <w:pPr>
              <w:jc w:val="both"/>
              <w:rPr>
                <w:rFonts w:ascii="Garamond" w:hAnsi="Garamond" w:cs="Arial"/>
                <w:sz w:val="18"/>
                <w:szCs w:val="18"/>
              </w:rPr>
            </w:pPr>
            <w:r w:rsidRPr="00190BD4">
              <w:rPr>
                <w:rFonts w:ascii="Garamond" w:hAnsi="Garamond" w:cs="Arial"/>
                <w:sz w:val="18"/>
                <w:szCs w:val="18"/>
                <w:lang w:eastAsia="es-CO"/>
              </w:rPr>
              <w:t>Utilidad Operacional / Patrimonio</w:t>
            </w:r>
          </w:p>
        </w:tc>
        <w:tc>
          <w:tcPr>
            <w:tcW w:w="2796" w:type="dxa"/>
            <w:vAlign w:val="center"/>
          </w:tcPr>
          <w:p w14:paraId="101CD359" w14:textId="77777777" w:rsidR="000170D9" w:rsidRPr="00190BD4" w:rsidRDefault="000170D9" w:rsidP="00167E32">
            <w:pPr>
              <w:jc w:val="center"/>
              <w:rPr>
                <w:rFonts w:ascii="Garamond" w:hAnsi="Garamond" w:cs="Arial"/>
                <w:bCs/>
                <w:sz w:val="18"/>
                <w:szCs w:val="18"/>
                <w:lang w:eastAsia="es-CO"/>
              </w:rPr>
            </w:pPr>
            <w:r w:rsidRPr="00190BD4">
              <w:rPr>
                <w:rFonts w:ascii="Garamond" w:hAnsi="Garamond" w:cs="Arial"/>
                <w:sz w:val="18"/>
                <w:szCs w:val="18"/>
                <w:lang w:eastAsia="es-CO"/>
              </w:rPr>
              <w:t xml:space="preserve">Mayor o igual a </w:t>
            </w:r>
            <w:r w:rsidRPr="00190BD4">
              <w:rPr>
                <w:rFonts w:ascii="Garamond" w:hAnsi="Garamond" w:cs="Arial"/>
                <w:b/>
                <w:bCs/>
                <w:sz w:val="18"/>
                <w:szCs w:val="18"/>
                <w:lang w:eastAsia="es-CO"/>
              </w:rPr>
              <w:t>0,</w:t>
            </w:r>
            <w:r w:rsidR="00B61FA8">
              <w:rPr>
                <w:rFonts w:ascii="Garamond" w:hAnsi="Garamond" w:cs="Arial"/>
                <w:b/>
                <w:bCs/>
                <w:sz w:val="18"/>
                <w:szCs w:val="18"/>
                <w:lang w:eastAsia="es-CO"/>
              </w:rPr>
              <w:t>0</w:t>
            </w:r>
            <w:r w:rsidR="00B55045">
              <w:rPr>
                <w:rFonts w:ascii="Garamond" w:hAnsi="Garamond" w:cs="Arial"/>
                <w:b/>
                <w:bCs/>
                <w:sz w:val="18"/>
                <w:szCs w:val="18"/>
                <w:lang w:eastAsia="es-CO"/>
              </w:rPr>
              <w:t>8</w:t>
            </w:r>
          </w:p>
        </w:tc>
      </w:tr>
      <w:tr w:rsidR="000170D9" w:rsidRPr="000170D9" w14:paraId="4D6B393D" w14:textId="77777777" w:rsidTr="00A35FB7">
        <w:trPr>
          <w:trHeight w:val="301"/>
          <w:jc w:val="center"/>
        </w:trPr>
        <w:tc>
          <w:tcPr>
            <w:tcW w:w="2826" w:type="dxa"/>
            <w:vAlign w:val="center"/>
          </w:tcPr>
          <w:p w14:paraId="2AA7FAA9" w14:textId="77777777" w:rsidR="000170D9" w:rsidRPr="00190BD4" w:rsidRDefault="000170D9" w:rsidP="00167E32">
            <w:pPr>
              <w:rPr>
                <w:rFonts w:ascii="Garamond" w:hAnsi="Garamond" w:cs="Arial"/>
                <w:sz w:val="18"/>
                <w:szCs w:val="18"/>
                <w:lang w:eastAsia="es-CO"/>
              </w:rPr>
            </w:pPr>
            <w:r w:rsidRPr="00190BD4">
              <w:rPr>
                <w:rFonts w:ascii="Garamond" w:hAnsi="Garamond" w:cs="Arial"/>
                <w:sz w:val="18"/>
                <w:szCs w:val="18"/>
                <w:lang w:eastAsia="es-CO"/>
              </w:rPr>
              <w:t>Rentabilidad del Activo (RA)</w:t>
            </w:r>
          </w:p>
        </w:tc>
        <w:tc>
          <w:tcPr>
            <w:tcW w:w="3659" w:type="dxa"/>
            <w:noWrap/>
            <w:vAlign w:val="center"/>
          </w:tcPr>
          <w:p w14:paraId="0947E922" w14:textId="77777777" w:rsidR="000170D9" w:rsidRPr="00190BD4" w:rsidRDefault="000170D9" w:rsidP="00167E32">
            <w:pPr>
              <w:jc w:val="both"/>
              <w:rPr>
                <w:rFonts w:ascii="Garamond" w:hAnsi="Garamond" w:cs="Arial"/>
                <w:sz w:val="18"/>
                <w:szCs w:val="18"/>
              </w:rPr>
            </w:pPr>
            <w:r w:rsidRPr="00190BD4">
              <w:rPr>
                <w:rFonts w:ascii="Garamond" w:hAnsi="Garamond" w:cs="Arial"/>
                <w:sz w:val="18"/>
                <w:szCs w:val="18"/>
                <w:lang w:eastAsia="es-CO"/>
              </w:rPr>
              <w:t>Utilidad Operacional / Activo Total</w:t>
            </w:r>
          </w:p>
        </w:tc>
        <w:tc>
          <w:tcPr>
            <w:tcW w:w="2796" w:type="dxa"/>
            <w:vAlign w:val="center"/>
          </w:tcPr>
          <w:p w14:paraId="26C7789F" w14:textId="77777777" w:rsidR="000170D9" w:rsidRPr="00190BD4" w:rsidRDefault="000170D9" w:rsidP="00167E32">
            <w:pPr>
              <w:jc w:val="center"/>
              <w:rPr>
                <w:rFonts w:ascii="Garamond" w:hAnsi="Garamond" w:cs="Arial"/>
                <w:bCs/>
                <w:sz w:val="18"/>
                <w:szCs w:val="18"/>
                <w:lang w:eastAsia="es-CO"/>
              </w:rPr>
            </w:pPr>
            <w:r w:rsidRPr="00190BD4">
              <w:rPr>
                <w:rFonts w:ascii="Garamond" w:hAnsi="Garamond" w:cs="Arial"/>
                <w:sz w:val="18"/>
                <w:szCs w:val="18"/>
                <w:lang w:eastAsia="es-CO"/>
              </w:rPr>
              <w:t xml:space="preserve">Mayor o igual a </w:t>
            </w:r>
            <w:r w:rsidRPr="00190BD4">
              <w:rPr>
                <w:rFonts w:ascii="Garamond" w:hAnsi="Garamond" w:cs="Arial"/>
                <w:b/>
                <w:bCs/>
                <w:sz w:val="18"/>
                <w:szCs w:val="18"/>
                <w:lang w:eastAsia="es-CO"/>
              </w:rPr>
              <w:t>0,0</w:t>
            </w:r>
            <w:r w:rsidR="00B55045">
              <w:rPr>
                <w:rFonts w:ascii="Garamond" w:hAnsi="Garamond" w:cs="Arial"/>
                <w:b/>
                <w:bCs/>
                <w:sz w:val="18"/>
                <w:szCs w:val="18"/>
                <w:lang w:eastAsia="es-CO"/>
              </w:rPr>
              <w:t>4</w:t>
            </w:r>
          </w:p>
        </w:tc>
      </w:tr>
    </w:tbl>
    <w:p w14:paraId="257FABF5" w14:textId="77777777" w:rsidR="000170D9" w:rsidRPr="000170D9" w:rsidRDefault="000170D9" w:rsidP="000170D9">
      <w:pPr>
        <w:autoSpaceDE w:val="0"/>
        <w:autoSpaceDN w:val="0"/>
        <w:adjustRightInd w:val="0"/>
        <w:jc w:val="both"/>
        <w:rPr>
          <w:rFonts w:ascii="Garamond" w:hAnsi="Garamond" w:cs="Arial"/>
          <w:sz w:val="18"/>
        </w:rPr>
      </w:pPr>
    </w:p>
    <w:p w14:paraId="2DF4A4D4" w14:textId="77777777" w:rsidR="00D07251" w:rsidRDefault="00D07251" w:rsidP="0028510C">
      <w:pPr>
        <w:rPr>
          <w:rFonts w:ascii="Garamond" w:hAnsi="Garamond" w:cs="Garamond"/>
          <w:b/>
          <w:color w:val="000000"/>
          <w:sz w:val="22"/>
          <w:szCs w:val="22"/>
        </w:rPr>
      </w:pPr>
    </w:p>
    <w:p w14:paraId="1D643627" w14:textId="77777777" w:rsidR="00D07251" w:rsidRPr="00C0221F" w:rsidRDefault="00D07251" w:rsidP="00D07251">
      <w:pPr>
        <w:jc w:val="both"/>
        <w:rPr>
          <w:rFonts w:ascii="Garamond" w:hAnsi="Garamond" w:cs="Aptos"/>
          <w:b/>
          <w:bCs/>
          <w:sz w:val="22"/>
          <w:szCs w:val="22"/>
        </w:rPr>
      </w:pPr>
      <w:r w:rsidRPr="00C0221F">
        <w:rPr>
          <w:rFonts w:ascii="Garamond" w:hAnsi="Garamond" w:cs="Aptos"/>
          <w:b/>
          <w:bCs/>
          <w:sz w:val="22"/>
          <w:szCs w:val="22"/>
        </w:rPr>
        <w:t>Entidades sin Ánimo de Lucro:</w:t>
      </w:r>
    </w:p>
    <w:p w14:paraId="287E478B" w14:textId="77777777" w:rsidR="00D07251" w:rsidRPr="00C0221F" w:rsidRDefault="00D07251" w:rsidP="00D07251">
      <w:pPr>
        <w:jc w:val="both"/>
        <w:rPr>
          <w:rFonts w:ascii="Garamond" w:hAnsi="Garamond" w:cs="Aptos"/>
          <w:sz w:val="22"/>
          <w:szCs w:val="22"/>
        </w:rPr>
      </w:pPr>
    </w:p>
    <w:p w14:paraId="0F8B5D04" w14:textId="77777777" w:rsidR="00D07251" w:rsidRPr="00C0221F" w:rsidRDefault="00D07251" w:rsidP="00D07251">
      <w:pPr>
        <w:jc w:val="both"/>
        <w:rPr>
          <w:rFonts w:ascii="Garamond" w:hAnsi="Garamond" w:cs="Aptos"/>
          <w:sz w:val="22"/>
          <w:szCs w:val="22"/>
        </w:rPr>
      </w:pPr>
      <w:r w:rsidRPr="00C0221F">
        <w:rPr>
          <w:rFonts w:ascii="Garamond" w:hAnsi="Garamond" w:cs="Aptos"/>
          <w:sz w:val="22"/>
          <w:szCs w:val="22"/>
        </w:rPr>
        <w:t>Toda vez que el servicio requerido por el FDLM también puede ser prestado por Entidades Sin Ánimo de Lucro - ESAL y teniendo en cuenta que la ausencia de lucro es una de las características fundamentales de este tipo de organizaciones, los indicadores financieros: razón cobertura de intereses, rentabilidad del patrimonio y rentabilidad de la activo, no serán requeridos puesto que par</w:t>
      </w:r>
      <w:r>
        <w:rPr>
          <w:rFonts w:ascii="Garamond" w:hAnsi="Garamond" w:cs="Aptos"/>
          <w:sz w:val="22"/>
          <w:szCs w:val="22"/>
        </w:rPr>
        <w:t>a</w:t>
      </w:r>
      <w:r w:rsidRPr="00C0221F">
        <w:rPr>
          <w:rFonts w:ascii="Garamond" w:hAnsi="Garamond" w:cs="Aptos"/>
          <w:sz w:val="22"/>
          <w:szCs w:val="22"/>
        </w:rPr>
        <w:t xml:space="preserve"> el cálculo de estos, se requiere el uso de utilidad operacional, dato que no es válido en ESALES por su condición de sin ánimo de lucro. En este sentido estos 3 indicadores no serán requeridos y solo se evaluarán como requisito habilitante los siguientes, siempre y cuando demuestren su condición como ESAL:</w:t>
      </w:r>
    </w:p>
    <w:p w14:paraId="707C1ACC" w14:textId="77777777" w:rsidR="00D07251" w:rsidRDefault="00D07251" w:rsidP="00D07251">
      <w:pPr>
        <w:jc w:val="both"/>
        <w:rPr>
          <w:rFonts w:ascii="Arial" w:hAnsi="Arial" w:cs="Arial"/>
        </w:rPr>
      </w:pPr>
    </w:p>
    <w:p w14:paraId="641CF4BA" w14:textId="77777777" w:rsidR="00D07251" w:rsidRPr="000170D9" w:rsidRDefault="00D07251" w:rsidP="00D07251">
      <w:pPr>
        <w:pStyle w:val="Default"/>
        <w:rPr>
          <w:rFonts w:ascii="Garamond" w:hAnsi="Garamond"/>
          <w:sz w:val="22"/>
          <w:szCs w:val="22"/>
          <w:u w:val="single"/>
        </w:rPr>
      </w:pPr>
      <w:r w:rsidRPr="000170D9">
        <w:rPr>
          <w:rFonts w:ascii="Garamond" w:hAnsi="Garamond"/>
          <w:b/>
          <w:bCs/>
          <w:sz w:val="22"/>
          <w:szCs w:val="22"/>
          <w:u w:val="single"/>
        </w:rPr>
        <w:t xml:space="preserve">Indicadores de capacidad financiera </w:t>
      </w:r>
    </w:p>
    <w:p w14:paraId="45E55DB6" w14:textId="77777777" w:rsidR="00D07251" w:rsidRPr="000170D9" w:rsidRDefault="00D07251" w:rsidP="00D07251">
      <w:pPr>
        <w:spacing w:before="2" w:line="276" w:lineRule="auto"/>
        <w:jc w:val="both"/>
        <w:rPr>
          <w:rFonts w:ascii="Garamond" w:eastAsia="Arial" w:hAnsi="Garamond" w:cs="Arial"/>
          <w:highlight w:val="yellow"/>
        </w:rPr>
      </w:pPr>
    </w:p>
    <w:tbl>
      <w:tblPr>
        <w:tblW w:w="9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72"/>
        <w:gridCol w:w="4253"/>
        <w:gridCol w:w="2551"/>
      </w:tblGrid>
      <w:tr w:rsidR="00D07251" w:rsidRPr="000170D9" w14:paraId="4D4E2DE5" w14:textId="77777777">
        <w:trPr>
          <w:trHeight w:val="103"/>
          <w:tblHeader/>
          <w:jc w:val="center"/>
        </w:trPr>
        <w:tc>
          <w:tcPr>
            <w:tcW w:w="2672" w:type="dxa"/>
            <w:shd w:val="clear" w:color="000000" w:fill="D9D9D9"/>
            <w:vAlign w:val="center"/>
            <w:hideMark/>
          </w:tcPr>
          <w:p w14:paraId="0B48D64D" w14:textId="77777777" w:rsidR="00D07251" w:rsidRPr="000170D9" w:rsidRDefault="00D07251">
            <w:pPr>
              <w:jc w:val="center"/>
              <w:rPr>
                <w:rFonts w:ascii="Garamond" w:hAnsi="Garamond" w:cs="Arial"/>
                <w:b/>
                <w:bCs/>
                <w:color w:val="000000"/>
                <w:sz w:val="18"/>
                <w:szCs w:val="18"/>
                <w:lang w:eastAsia="es-CO"/>
              </w:rPr>
            </w:pPr>
            <w:r w:rsidRPr="000170D9">
              <w:rPr>
                <w:rFonts w:ascii="Garamond" w:hAnsi="Garamond" w:cs="Arial"/>
                <w:b/>
                <w:bCs/>
                <w:color w:val="000000"/>
                <w:sz w:val="18"/>
                <w:szCs w:val="18"/>
                <w:lang w:eastAsia="es-CO"/>
              </w:rPr>
              <w:t>INDICADOR</w:t>
            </w:r>
          </w:p>
        </w:tc>
        <w:tc>
          <w:tcPr>
            <w:tcW w:w="4253" w:type="dxa"/>
            <w:shd w:val="clear" w:color="000000" w:fill="D9D9D9"/>
            <w:vAlign w:val="center"/>
            <w:hideMark/>
          </w:tcPr>
          <w:p w14:paraId="045210E2" w14:textId="77777777" w:rsidR="00D07251" w:rsidRPr="000170D9" w:rsidRDefault="00D07251">
            <w:pPr>
              <w:jc w:val="center"/>
              <w:rPr>
                <w:rFonts w:ascii="Garamond" w:hAnsi="Garamond" w:cs="Arial"/>
                <w:b/>
                <w:bCs/>
                <w:color w:val="000000"/>
                <w:sz w:val="18"/>
                <w:szCs w:val="18"/>
                <w:lang w:eastAsia="es-CO"/>
              </w:rPr>
            </w:pPr>
            <w:r w:rsidRPr="000170D9">
              <w:rPr>
                <w:rFonts w:ascii="Garamond" w:hAnsi="Garamond" w:cs="Arial"/>
                <w:b/>
                <w:bCs/>
                <w:color w:val="000000"/>
                <w:sz w:val="18"/>
                <w:szCs w:val="18"/>
                <w:lang w:eastAsia="es-CO"/>
              </w:rPr>
              <w:t>FORMULA</w:t>
            </w:r>
          </w:p>
        </w:tc>
        <w:tc>
          <w:tcPr>
            <w:tcW w:w="2551" w:type="dxa"/>
            <w:shd w:val="clear" w:color="000000" w:fill="D9D9D9"/>
            <w:vAlign w:val="center"/>
            <w:hideMark/>
          </w:tcPr>
          <w:p w14:paraId="5B5E5776" w14:textId="77777777" w:rsidR="00D07251" w:rsidRPr="000170D9" w:rsidRDefault="00D07251">
            <w:pPr>
              <w:jc w:val="center"/>
              <w:rPr>
                <w:rFonts w:ascii="Garamond" w:hAnsi="Garamond" w:cs="Arial"/>
                <w:b/>
                <w:bCs/>
                <w:color w:val="000000"/>
                <w:sz w:val="18"/>
                <w:szCs w:val="18"/>
                <w:lang w:eastAsia="es-CO"/>
              </w:rPr>
            </w:pPr>
            <w:r w:rsidRPr="000170D9">
              <w:rPr>
                <w:rFonts w:ascii="Garamond" w:hAnsi="Garamond" w:cs="Arial"/>
                <w:b/>
                <w:bCs/>
                <w:color w:val="000000"/>
                <w:sz w:val="18"/>
                <w:szCs w:val="18"/>
                <w:lang w:eastAsia="es-CO"/>
              </w:rPr>
              <w:t>MARGEN SOLICITADO</w:t>
            </w:r>
          </w:p>
        </w:tc>
      </w:tr>
      <w:tr w:rsidR="00D07251" w:rsidRPr="00190BD4" w14:paraId="7C0FB2A6" w14:textId="77777777">
        <w:trPr>
          <w:trHeight w:val="193"/>
          <w:jc w:val="center"/>
        </w:trPr>
        <w:tc>
          <w:tcPr>
            <w:tcW w:w="2672" w:type="dxa"/>
            <w:vAlign w:val="center"/>
            <w:hideMark/>
          </w:tcPr>
          <w:p w14:paraId="4B4396D6" w14:textId="77777777" w:rsidR="00D07251" w:rsidRPr="00190BD4" w:rsidRDefault="00D07251">
            <w:pPr>
              <w:rPr>
                <w:rFonts w:ascii="Garamond" w:hAnsi="Garamond" w:cs="Arial"/>
                <w:color w:val="000000"/>
                <w:sz w:val="18"/>
                <w:szCs w:val="18"/>
                <w:lang w:eastAsia="es-CO"/>
              </w:rPr>
            </w:pPr>
            <w:r w:rsidRPr="00190BD4">
              <w:rPr>
                <w:rFonts w:ascii="Garamond" w:hAnsi="Garamond" w:cs="Arial"/>
                <w:color w:val="000000"/>
                <w:sz w:val="18"/>
                <w:szCs w:val="18"/>
                <w:lang w:eastAsia="es-CO"/>
              </w:rPr>
              <w:t>Liquidez</w:t>
            </w:r>
          </w:p>
        </w:tc>
        <w:tc>
          <w:tcPr>
            <w:tcW w:w="4253" w:type="dxa"/>
            <w:vAlign w:val="center"/>
            <w:hideMark/>
          </w:tcPr>
          <w:p w14:paraId="7AFE781D" w14:textId="77777777" w:rsidR="00D07251" w:rsidRPr="00190BD4" w:rsidRDefault="00D07251">
            <w:pPr>
              <w:jc w:val="both"/>
              <w:rPr>
                <w:rFonts w:ascii="Garamond" w:hAnsi="Garamond" w:cs="Arial"/>
                <w:color w:val="000000"/>
                <w:sz w:val="18"/>
                <w:szCs w:val="18"/>
                <w:lang w:eastAsia="es-CO"/>
              </w:rPr>
            </w:pPr>
            <w:r w:rsidRPr="00190BD4">
              <w:rPr>
                <w:rFonts w:ascii="Garamond" w:hAnsi="Garamond" w:cs="Arial"/>
                <w:color w:val="000000"/>
                <w:sz w:val="18"/>
                <w:szCs w:val="18"/>
                <w:lang w:eastAsia="es-CO"/>
              </w:rPr>
              <w:t>Activo corriente sobre pasivo corriente</w:t>
            </w:r>
          </w:p>
        </w:tc>
        <w:tc>
          <w:tcPr>
            <w:tcW w:w="2551" w:type="dxa"/>
            <w:noWrap/>
            <w:vAlign w:val="center"/>
            <w:hideMark/>
          </w:tcPr>
          <w:p w14:paraId="0F52F1B7" w14:textId="77777777" w:rsidR="00D07251" w:rsidRPr="00190BD4" w:rsidRDefault="00D07251">
            <w:pPr>
              <w:jc w:val="center"/>
              <w:rPr>
                <w:rFonts w:ascii="Garamond" w:hAnsi="Garamond" w:cs="Arial"/>
                <w:sz w:val="18"/>
                <w:szCs w:val="18"/>
                <w:lang w:eastAsia="es-CO"/>
              </w:rPr>
            </w:pPr>
            <w:r w:rsidRPr="00190BD4">
              <w:rPr>
                <w:rFonts w:ascii="Garamond" w:hAnsi="Garamond" w:cs="Arial"/>
                <w:sz w:val="18"/>
                <w:szCs w:val="18"/>
                <w:lang w:eastAsia="es-CO"/>
              </w:rPr>
              <w:t xml:space="preserve">Mayor o igual a </w:t>
            </w:r>
            <w:r w:rsidRPr="003602BE">
              <w:rPr>
                <w:rFonts w:ascii="Garamond" w:hAnsi="Garamond" w:cs="Arial"/>
                <w:b/>
                <w:bCs/>
                <w:sz w:val="18"/>
                <w:szCs w:val="18"/>
                <w:lang w:eastAsia="es-CO"/>
              </w:rPr>
              <w:t>2</w:t>
            </w:r>
            <w:r w:rsidRPr="00190BD4">
              <w:rPr>
                <w:rFonts w:ascii="Garamond" w:hAnsi="Garamond" w:cs="Arial"/>
                <w:sz w:val="18"/>
                <w:szCs w:val="18"/>
                <w:lang w:eastAsia="es-CO"/>
              </w:rPr>
              <w:t xml:space="preserve"> veces</w:t>
            </w:r>
          </w:p>
        </w:tc>
      </w:tr>
      <w:tr w:rsidR="00D07251" w:rsidRPr="00190BD4" w14:paraId="1D23E502" w14:textId="77777777">
        <w:trPr>
          <w:trHeight w:val="193"/>
          <w:jc w:val="center"/>
        </w:trPr>
        <w:tc>
          <w:tcPr>
            <w:tcW w:w="2672" w:type="dxa"/>
            <w:vAlign w:val="center"/>
            <w:hideMark/>
          </w:tcPr>
          <w:p w14:paraId="01457ADA" w14:textId="77777777" w:rsidR="00D07251" w:rsidRPr="00190BD4" w:rsidRDefault="00D07251">
            <w:pPr>
              <w:rPr>
                <w:rFonts w:ascii="Garamond" w:hAnsi="Garamond" w:cs="Arial"/>
                <w:color w:val="000000"/>
                <w:sz w:val="18"/>
                <w:szCs w:val="18"/>
                <w:lang w:eastAsia="es-CO"/>
              </w:rPr>
            </w:pPr>
            <w:r w:rsidRPr="00190BD4">
              <w:rPr>
                <w:rFonts w:ascii="Garamond" w:hAnsi="Garamond" w:cs="Arial"/>
                <w:color w:val="000000"/>
                <w:sz w:val="18"/>
                <w:szCs w:val="18"/>
                <w:lang w:eastAsia="es-CO"/>
              </w:rPr>
              <w:t>Nivel de endeudamiento</w:t>
            </w:r>
          </w:p>
        </w:tc>
        <w:tc>
          <w:tcPr>
            <w:tcW w:w="4253" w:type="dxa"/>
            <w:vAlign w:val="center"/>
            <w:hideMark/>
          </w:tcPr>
          <w:p w14:paraId="6186AA13" w14:textId="77777777" w:rsidR="00D07251" w:rsidRPr="00190BD4" w:rsidRDefault="00D07251">
            <w:pPr>
              <w:jc w:val="both"/>
              <w:rPr>
                <w:rFonts w:ascii="Garamond" w:hAnsi="Garamond" w:cs="Arial"/>
                <w:color w:val="000000"/>
                <w:sz w:val="18"/>
                <w:szCs w:val="18"/>
                <w:lang w:eastAsia="es-CO"/>
              </w:rPr>
            </w:pPr>
            <w:r w:rsidRPr="00190BD4">
              <w:rPr>
                <w:rFonts w:ascii="Garamond" w:hAnsi="Garamond" w:cs="Arial"/>
                <w:color w:val="000000"/>
                <w:sz w:val="18"/>
                <w:szCs w:val="18"/>
                <w:lang w:eastAsia="es-CO"/>
              </w:rPr>
              <w:t>Pasivo total sobre activo total</w:t>
            </w:r>
          </w:p>
        </w:tc>
        <w:tc>
          <w:tcPr>
            <w:tcW w:w="2551" w:type="dxa"/>
            <w:noWrap/>
            <w:vAlign w:val="center"/>
            <w:hideMark/>
          </w:tcPr>
          <w:p w14:paraId="0637938B" w14:textId="77777777" w:rsidR="00D07251" w:rsidRPr="00190BD4" w:rsidRDefault="00D07251">
            <w:pPr>
              <w:jc w:val="center"/>
              <w:rPr>
                <w:rFonts w:ascii="Garamond" w:hAnsi="Garamond" w:cs="Arial"/>
                <w:sz w:val="18"/>
                <w:szCs w:val="18"/>
                <w:lang w:eastAsia="es-CO"/>
              </w:rPr>
            </w:pPr>
            <w:r w:rsidRPr="00190BD4">
              <w:rPr>
                <w:rFonts w:ascii="Garamond" w:hAnsi="Garamond" w:cs="Arial"/>
                <w:sz w:val="18"/>
                <w:szCs w:val="18"/>
                <w:lang w:eastAsia="es-CO"/>
              </w:rPr>
              <w:t xml:space="preserve">Menor o igual al </w:t>
            </w:r>
            <w:r w:rsidRPr="00190BD4">
              <w:rPr>
                <w:rFonts w:ascii="Garamond" w:hAnsi="Garamond" w:cs="Arial"/>
                <w:b/>
                <w:bCs/>
                <w:sz w:val="18"/>
                <w:szCs w:val="18"/>
                <w:lang w:eastAsia="es-CO"/>
              </w:rPr>
              <w:t>0,</w:t>
            </w:r>
            <w:r>
              <w:rPr>
                <w:rFonts w:ascii="Garamond" w:hAnsi="Garamond" w:cs="Arial"/>
                <w:b/>
                <w:bCs/>
                <w:sz w:val="18"/>
                <w:szCs w:val="18"/>
                <w:lang w:eastAsia="es-CO"/>
              </w:rPr>
              <w:t>60</w:t>
            </w:r>
          </w:p>
        </w:tc>
      </w:tr>
      <w:tr w:rsidR="00D07251" w:rsidRPr="00190BD4" w14:paraId="21E0B2E9" w14:textId="77777777">
        <w:trPr>
          <w:trHeight w:val="193"/>
          <w:jc w:val="center"/>
        </w:trPr>
        <w:tc>
          <w:tcPr>
            <w:tcW w:w="2672" w:type="dxa"/>
            <w:vAlign w:val="center"/>
            <w:hideMark/>
          </w:tcPr>
          <w:p w14:paraId="05154955" w14:textId="77777777" w:rsidR="00D07251" w:rsidRPr="00190BD4" w:rsidRDefault="00D07251">
            <w:pPr>
              <w:rPr>
                <w:rFonts w:ascii="Garamond" w:hAnsi="Garamond" w:cs="Arial"/>
                <w:color w:val="000000"/>
                <w:sz w:val="18"/>
                <w:szCs w:val="18"/>
                <w:lang w:eastAsia="es-CO"/>
              </w:rPr>
            </w:pPr>
            <w:r w:rsidRPr="00190BD4">
              <w:rPr>
                <w:rFonts w:ascii="Garamond" w:hAnsi="Garamond" w:cs="Arial"/>
                <w:color w:val="000000"/>
                <w:sz w:val="18"/>
                <w:szCs w:val="18"/>
                <w:lang w:eastAsia="es-CO"/>
              </w:rPr>
              <w:t xml:space="preserve">Razón de Cobertura de intereses. </w:t>
            </w:r>
          </w:p>
        </w:tc>
        <w:tc>
          <w:tcPr>
            <w:tcW w:w="4253" w:type="dxa"/>
            <w:noWrap/>
            <w:vAlign w:val="center"/>
            <w:hideMark/>
          </w:tcPr>
          <w:p w14:paraId="1CAAFFEC" w14:textId="77777777" w:rsidR="00D07251" w:rsidRPr="00190BD4" w:rsidRDefault="00D07251">
            <w:pPr>
              <w:jc w:val="both"/>
              <w:rPr>
                <w:rFonts w:ascii="Garamond" w:hAnsi="Garamond" w:cs="Arial"/>
                <w:color w:val="000000"/>
                <w:sz w:val="18"/>
                <w:szCs w:val="18"/>
                <w:lang w:eastAsia="es-CO"/>
              </w:rPr>
            </w:pPr>
            <w:r w:rsidRPr="00190BD4">
              <w:rPr>
                <w:rFonts w:ascii="Garamond" w:hAnsi="Garamond" w:cs="Arial"/>
                <w:color w:val="000000"/>
                <w:sz w:val="18"/>
                <w:szCs w:val="18"/>
                <w:lang w:eastAsia="es-CO"/>
              </w:rPr>
              <w:t>Utilidad operacional dividida por los gastos de intereses</w:t>
            </w:r>
          </w:p>
        </w:tc>
        <w:tc>
          <w:tcPr>
            <w:tcW w:w="2551" w:type="dxa"/>
            <w:vAlign w:val="center"/>
            <w:hideMark/>
          </w:tcPr>
          <w:p w14:paraId="6728C37E" w14:textId="77777777" w:rsidR="00D07251" w:rsidRPr="00190BD4" w:rsidRDefault="00D07251">
            <w:pPr>
              <w:jc w:val="center"/>
              <w:rPr>
                <w:rFonts w:ascii="Garamond" w:hAnsi="Garamond" w:cs="Arial"/>
                <w:sz w:val="18"/>
                <w:szCs w:val="18"/>
                <w:lang w:eastAsia="es-CO"/>
              </w:rPr>
            </w:pPr>
            <w:r>
              <w:rPr>
                <w:rFonts w:ascii="Garamond" w:hAnsi="Garamond" w:cs="Arial"/>
                <w:bCs/>
                <w:sz w:val="18"/>
                <w:szCs w:val="18"/>
                <w:lang w:eastAsia="es-CO"/>
              </w:rPr>
              <w:t>N/A</w:t>
            </w:r>
          </w:p>
        </w:tc>
      </w:tr>
    </w:tbl>
    <w:p w14:paraId="443C4AF8" w14:textId="77777777" w:rsidR="00D07251" w:rsidRPr="00190BD4" w:rsidRDefault="00D07251" w:rsidP="00D07251">
      <w:pPr>
        <w:autoSpaceDE w:val="0"/>
        <w:autoSpaceDN w:val="0"/>
        <w:adjustRightInd w:val="0"/>
        <w:jc w:val="both"/>
        <w:rPr>
          <w:rFonts w:ascii="Garamond" w:eastAsia="Arial" w:hAnsi="Garamond" w:cs="Arial"/>
          <w:sz w:val="18"/>
        </w:rPr>
      </w:pPr>
    </w:p>
    <w:p w14:paraId="5814DA05" w14:textId="77777777" w:rsidR="00D07251" w:rsidRPr="00190BD4" w:rsidRDefault="00D07251" w:rsidP="00D07251">
      <w:pPr>
        <w:autoSpaceDE w:val="0"/>
        <w:autoSpaceDN w:val="0"/>
        <w:adjustRightInd w:val="0"/>
        <w:jc w:val="both"/>
        <w:rPr>
          <w:rFonts w:ascii="Garamond" w:eastAsia="Arial" w:hAnsi="Garamond" w:cs="Arial"/>
          <w:sz w:val="18"/>
        </w:rPr>
      </w:pPr>
      <w:r w:rsidRPr="00190BD4">
        <w:rPr>
          <w:rFonts w:ascii="Garamond" w:eastAsia="Arial" w:hAnsi="Garamond" w:cs="Arial"/>
          <w:sz w:val="18"/>
        </w:rPr>
        <w:t>Nota:</w:t>
      </w:r>
    </w:p>
    <w:p w14:paraId="32FCC80F" w14:textId="77777777" w:rsidR="00D07251" w:rsidRPr="00190BD4" w:rsidRDefault="00D07251" w:rsidP="00D07251">
      <w:pPr>
        <w:pStyle w:val="Prrafodelista"/>
        <w:numPr>
          <w:ilvl w:val="0"/>
          <w:numId w:val="12"/>
        </w:numPr>
        <w:spacing w:line="259" w:lineRule="auto"/>
        <w:ind w:left="284"/>
        <w:rPr>
          <w:rFonts w:ascii="Garamond" w:hAnsi="Garamond" w:cs="Arial"/>
          <w:sz w:val="16"/>
          <w:szCs w:val="16"/>
        </w:rPr>
      </w:pPr>
      <w:r w:rsidRPr="00190BD4">
        <w:rPr>
          <w:rFonts w:ascii="Garamond" w:hAnsi="Garamond" w:cs="Arial"/>
          <w:sz w:val="16"/>
          <w:szCs w:val="16"/>
        </w:rPr>
        <w:t>Cuando el proponente cuente con un pasivo corriente igual a cero ($0) por lo que el índice de liquidez resulta indefinido o indeterminado, se considera que este cumple con el Indicador de Liquidez.</w:t>
      </w:r>
    </w:p>
    <w:p w14:paraId="2693C3EA" w14:textId="77777777" w:rsidR="00D07251" w:rsidRPr="00190BD4" w:rsidRDefault="00D07251" w:rsidP="00D07251">
      <w:pPr>
        <w:pStyle w:val="Default"/>
        <w:rPr>
          <w:rFonts w:ascii="Garamond" w:hAnsi="Garamond"/>
          <w:b/>
          <w:bCs/>
          <w:sz w:val="22"/>
          <w:szCs w:val="22"/>
          <w:u w:val="single"/>
        </w:rPr>
      </w:pPr>
    </w:p>
    <w:p w14:paraId="0DCFA108" w14:textId="77777777" w:rsidR="00D07251" w:rsidRPr="00190BD4" w:rsidRDefault="00D07251" w:rsidP="00D07251">
      <w:pPr>
        <w:pStyle w:val="Default"/>
        <w:rPr>
          <w:rFonts w:ascii="Garamond" w:hAnsi="Garamond"/>
          <w:sz w:val="22"/>
          <w:szCs w:val="22"/>
          <w:u w:val="single"/>
        </w:rPr>
      </w:pPr>
      <w:r w:rsidRPr="00190BD4">
        <w:rPr>
          <w:rFonts w:ascii="Garamond" w:hAnsi="Garamond"/>
          <w:b/>
          <w:bCs/>
          <w:sz w:val="22"/>
          <w:szCs w:val="22"/>
          <w:u w:val="single"/>
        </w:rPr>
        <w:t>Indicadores de capacidad organizacional</w:t>
      </w:r>
    </w:p>
    <w:p w14:paraId="71616C25" w14:textId="77777777" w:rsidR="00D07251" w:rsidRPr="00190BD4" w:rsidRDefault="00D07251" w:rsidP="00D07251">
      <w:pPr>
        <w:autoSpaceDE w:val="0"/>
        <w:autoSpaceDN w:val="0"/>
        <w:adjustRightInd w:val="0"/>
        <w:jc w:val="both"/>
        <w:rPr>
          <w:rFonts w:ascii="Garamond" w:hAnsi="Garamond" w:cs="Arial"/>
          <w:sz w:val="18"/>
        </w:rPr>
      </w:pPr>
    </w:p>
    <w:tbl>
      <w:tblPr>
        <w:tblW w:w="9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26"/>
        <w:gridCol w:w="3659"/>
        <w:gridCol w:w="2796"/>
      </w:tblGrid>
      <w:tr w:rsidR="00D07251" w:rsidRPr="00190BD4" w14:paraId="22DBB7C5" w14:textId="77777777">
        <w:trPr>
          <w:trHeight w:val="161"/>
          <w:tblHeader/>
          <w:jc w:val="center"/>
        </w:trPr>
        <w:tc>
          <w:tcPr>
            <w:tcW w:w="2826" w:type="dxa"/>
            <w:shd w:val="clear" w:color="000000" w:fill="D9D9D9"/>
            <w:vAlign w:val="center"/>
            <w:hideMark/>
          </w:tcPr>
          <w:p w14:paraId="417EC924" w14:textId="77777777" w:rsidR="00D07251" w:rsidRPr="00190BD4" w:rsidRDefault="00D07251">
            <w:pPr>
              <w:jc w:val="center"/>
              <w:rPr>
                <w:rFonts w:ascii="Garamond" w:hAnsi="Garamond" w:cs="Arial"/>
                <w:b/>
                <w:bCs/>
                <w:color w:val="000000"/>
                <w:sz w:val="18"/>
                <w:szCs w:val="18"/>
                <w:lang w:eastAsia="es-CO"/>
              </w:rPr>
            </w:pPr>
            <w:r w:rsidRPr="00190BD4">
              <w:rPr>
                <w:rFonts w:ascii="Garamond" w:hAnsi="Garamond" w:cs="Arial"/>
                <w:b/>
                <w:bCs/>
                <w:color w:val="000000"/>
                <w:sz w:val="18"/>
                <w:szCs w:val="18"/>
                <w:lang w:eastAsia="es-CO"/>
              </w:rPr>
              <w:t>INDICADOR</w:t>
            </w:r>
          </w:p>
        </w:tc>
        <w:tc>
          <w:tcPr>
            <w:tcW w:w="3659" w:type="dxa"/>
            <w:shd w:val="clear" w:color="000000" w:fill="D9D9D9"/>
            <w:vAlign w:val="center"/>
            <w:hideMark/>
          </w:tcPr>
          <w:p w14:paraId="37F7541A" w14:textId="77777777" w:rsidR="00D07251" w:rsidRPr="00190BD4" w:rsidRDefault="00D07251">
            <w:pPr>
              <w:jc w:val="center"/>
              <w:rPr>
                <w:rFonts w:ascii="Garamond" w:hAnsi="Garamond" w:cs="Arial"/>
                <w:b/>
                <w:bCs/>
                <w:color w:val="000000"/>
                <w:sz w:val="18"/>
                <w:szCs w:val="18"/>
                <w:lang w:eastAsia="es-CO"/>
              </w:rPr>
            </w:pPr>
            <w:r w:rsidRPr="00190BD4">
              <w:rPr>
                <w:rFonts w:ascii="Garamond" w:hAnsi="Garamond" w:cs="Arial"/>
                <w:b/>
                <w:bCs/>
                <w:color w:val="000000"/>
                <w:sz w:val="18"/>
                <w:szCs w:val="18"/>
                <w:lang w:eastAsia="es-CO"/>
              </w:rPr>
              <w:t>FORMULA</w:t>
            </w:r>
          </w:p>
        </w:tc>
        <w:tc>
          <w:tcPr>
            <w:tcW w:w="2796" w:type="dxa"/>
            <w:shd w:val="clear" w:color="000000" w:fill="D9D9D9"/>
            <w:vAlign w:val="center"/>
            <w:hideMark/>
          </w:tcPr>
          <w:p w14:paraId="2662441C" w14:textId="77777777" w:rsidR="00D07251" w:rsidRPr="00190BD4" w:rsidRDefault="00D07251">
            <w:pPr>
              <w:jc w:val="center"/>
              <w:rPr>
                <w:rFonts w:ascii="Garamond" w:hAnsi="Garamond" w:cs="Arial"/>
                <w:b/>
                <w:bCs/>
                <w:color w:val="000000"/>
                <w:sz w:val="18"/>
                <w:szCs w:val="18"/>
                <w:lang w:eastAsia="es-CO"/>
              </w:rPr>
            </w:pPr>
            <w:r w:rsidRPr="00190BD4">
              <w:rPr>
                <w:rFonts w:ascii="Garamond" w:hAnsi="Garamond" w:cs="Arial"/>
                <w:b/>
                <w:bCs/>
                <w:color w:val="000000"/>
                <w:sz w:val="18"/>
                <w:szCs w:val="18"/>
                <w:lang w:eastAsia="es-CO"/>
              </w:rPr>
              <w:t>MARGEN SOLICITADO</w:t>
            </w:r>
          </w:p>
        </w:tc>
      </w:tr>
      <w:tr w:rsidR="00D07251" w:rsidRPr="00190BD4" w14:paraId="70C0BB8E" w14:textId="77777777">
        <w:trPr>
          <w:trHeight w:val="301"/>
          <w:jc w:val="center"/>
        </w:trPr>
        <w:tc>
          <w:tcPr>
            <w:tcW w:w="2826" w:type="dxa"/>
            <w:vAlign w:val="center"/>
          </w:tcPr>
          <w:p w14:paraId="6225D2FC" w14:textId="77777777" w:rsidR="00D07251" w:rsidRPr="00190BD4" w:rsidRDefault="00D07251">
            <w:pPr>
              <w:rPr>
                <w:rFonts w:ascii="Garamond" w:hAnsi="Garamond" w:cs="Arial"/>
                <w:sz w:val="18"/>
                <w:szCs w:val="18"/>
                <w:lang w:eastAsia="es-CO"/>
              </w:rPr>
            </w:pPr>
            <w:r w:rsidRPr="00190BD4">
              <w:rPr>
                <w:rFonts w:ascii="Garamond" w:hAnsi="Garamond" w:cs="Arial"/>
                <w:sz w:val="18"/>
                <w:szCs w:val="18"/>
                <w:lang w:eastAsia="es-CO"/>
              </w:rPr>
              <w:t>Rentabilidad del Patrimonio (RP)</w:t>
            </w:r>
          </w:p>
        </w:tc>
        <w:tc>
          <w:tcPr>
            <w:tcW w:w="3659" w:type="dxa"/>
            <w:noWrap/>
            <w:vAlign w:val="center"/>
          </w:tcPr>
          <w:p w14:paraId="601C0641" w14:textId="77777777" w:rsidR="00D07251" w:rsidRPr="00190BD4" w:rsidRDefault="00D07251">
            <w:pPr>
              <w:jc w:val="both"/>
              <w:rPr>
                <w:rFonts w:ascii="Garamond" w:hAnsi="Garamond" w:cs="Arial"/>
                <w:sz w:val="18"/>
                <w:szCs w:val="18"/>
              </w:rPr>
            </w:pPr>
            <w:r w:rsidRPr="00190BD4">
              <w:rPr>
                <w:rFonts w:ascii="Garamond" w:hAnsi="Garamond" w:cs="Arial"/>
                <w:sz w:val="18"/>
                <w:szCs w:val="18"/>
                <w:lang w:eastAsia="es-CO"/>
              </w:rPr>
              <w:t>Utilidad Operacional / Patrimonio</w:t>
            </w:r>
          </w:p>
        </w:tc>
        <w:tc>
          <w:tcPr>
            <w:tcW w:w="2796" w:type="dxa"/>
          </w:tcPr>
          <w:p w14:paraId="2E28DD5B" w14:textId="77777777" w:rsidR="00D07251" w:rsidRPr="00C75789" w:rsidRDefault="00D07251">
            <w:pPr>
              <w:jc w:val="center"/>
              <w:rPr>
                <w:rFonts w:ascii="Garamond" w:hAnsi="Garamond" w:cs="Arial"/>
                <w:b/>
                <w:bCs/>
                <w:sz w:val="18"/>
                <w:szCs w:val="18"/>
                <w:lang w:eastAsia="es-CO"/>
              </w:rPr>
            </w:pPr>
            <w:r w:rsidRPr="0079636F">
              <w:rPr>
                <w:rFonts w:ascii="Garamond" w:hAnsi="Garamond" w:cs="Arial"/>
                <w:bCs/>
                <w:sz w:val="18"/>
                <w:szCs w:val="18"/>
                <w:lang w:eastAsia="es-CO"/>
              </w:rPr>
              <w:t>N/A</w:t>
            </w:r>
          </w:p>
        </w:tc>
      </w:tr>
      <w:tr w:rsidR="00D07251" w:rsidRPr="000170D9" w14:paraId="6A61508C" w14:textId="77777777">
        <w:trPr>
          <w:trHeight w:val="301"/>
          <w:jc w:val="center"/>
        </w:trPr>
        <w:tc>
          <w:tcPr>
            <w:tcW w:w="2826" w:type="dxa"/>
            <w:vAlign w:val="center"/>
          </w:tcPr>
          <w:p w14:paraId="2CE82C13" w14:textId="77777777" w:rsidR="00D07251" w:rsidRPr="00190BD4" w:rsidRDefault="00D07251">
            <w:pPr>
              <w:rPr>
                <w:rFonts w:ascii="Garamond" w:hAnsi="Garamond" w:cs="Arial"/>
                <w:sz w:val="18"/>
                <w:szCs w:val="18"/>
                <w:lang w:eastAsia="es-CO"/>
              </w:rPr>
            </w:pPr>
            <w:r w:rsidRPr="00190BD4">
              <w:rPr>
                <w:rFonts w:ascii="Garamond" w:hAnsi="Garamond" w:cs="Arial"/>
                <w:sz w:val="18"/>
                <w:szCs w:val="18"/>
                <w:lang w:eastAsia="es-CO"/>
              </w:rPr>
              <w:t>Rentabilidad del Activo (RA)</w:t>
            </w:r>
          </w:p>
        </w:tc>
        <w:tc>
          <w:tcPr>
            <w:tcW w:w="3659" w:type="dxa"/>
            <w:noWrap/>
            <w:vAlign w:val="center"/>
          </w:tcPr>
          <w:p w14:paraId="61EFA78C" w14:textId="77777777" w:rsidR="00D07251" w:rsidRPr="00190BD4" w:rsidRDefault="00D07251">
            <w:pPr>
              <w:jc w:val="both"/>
              <w:rPr>
                <w:rFonts w:ascii="Garamond" w:hAnsi="Garamond" w:cs="Arial"/>
                <w:sz w:val="18"/>
                <w:szCs w:val="18"/>
              </w:rPr>
            </w:pPr>
            <w:r w:rsidRPr="00190BD4">
              <w:rPr>
                <w:rFonts w:ascii="Garamond" w:hAnsi="Garamond" w:cs="Arial"/>
                <w:sz w:val="18"/>
                <w:szCs w:val="18"/>
                <w:lang w:eastAsia="es-CO"/>
              </w:rPr>
              <w:t>Utilidad Operacional / Activo Total</w:t>
            </w:r>
          </w:p>
        </w:tc>
        <w:tc>
          <w:tcPr>
            <w:tcW w:w="2796" w:type="dxa"/>
          </w:tcPr>
          <w:p w14:paraId="41FB8D1C" w14:textId="77777777" w:rsidR="00D07251" w:rsidRPr="00C75789" w:rsidRDefault="00D07251">
            <w:pPr>
              <w:jc w:val="center"/>
              <w:rPr>
                <w:rFonts w:ascii="Garamond" w:hAnsi="Garamond" w:cs="Arial"/>
                <w:b/>
                <w:bCs/>
                <w:sz w:val="18"/>
                <w:szCs w:val="18"/>
                <w:lang w:eastAsia="es-CO"/>
              </w:rPr>
            </w:pPr>
            <w:r w:rsidRPr="0079636F">
              <w:rPr>
                <w:rFonts w:ascii="Garamond" w:hAnsi="Garamond" w:cs="Arial"/>
                <w:bCs/>
                <w:sz w:val="18"/>
                <w:szCs w:val="18"/>
                <w:lang w:eastAsia="es-CO"/>
              </w:rPr>
              <w:t>N/A</w:t>
            </w:r>
          </w:p>
        </w:tc>
      </w:tr>
    </w:tbl>
    <w:p w14:paraId="325C01D9" w14:textId="77777777" w:rsidR="00D07251" w:rsidRDefault="00D07251" w:rsidP="00D07251">
      <w:pPr>
        <w:jc w:val="both"/>
        <w:rPr>
          <w:rFonts w:ascii="Arial" w:hAnsi="Arial" w:cs="Arial"/>
        </w:rPr>
      </w:pPr>
    </w:p>
    <w:p w14:paraId="15FA3D45" w14:textId="77777777" w:rsidR="009150A1" w:rsidRDefault="009150A1" w:rsidP="0028510C">
      <w:pPr>
        <w:rPr>
          <w:rFonts w:ascii="Garamond" w:hAnsi="Garamond" w:cs="Garamond"/>
          <w:b/>
          <w:color w:val="000000"/>
          <w:sz w:val="22"/>
          <w:szCs w:val="22"/>
        </w:rPr>
      </w:pPr>
    </w:p>
    <w:p w14:paraId="00A54C61" w14:textId="77DA8A58" w:rsidR="00C5142A" w:rsidRDefault="002562DA" w:rsidP="0028510C">
      <w:pPr>
        <w:rPr>
          <w:rFonts w:ascii="Garamond" w:hAnsi="Garamond" w:cs="Garamond"/>
          <w:b/>
          <w:color w:val="000000"/>
          <w:sz w:val="22"/>
          <w:szCs w:val="22"/>
        </w:rPr>
      </w:pPr>
      <w:r>
        <w:rPr>
          <w:rFonts w:ascii="Garamond" w:hAnsi="Garamond" w:cs="Garamond"/>
          <w:b/>
          <w:color w:val="000000"/>
          <w:sz w:val="22"/>
          <w:szCs w:val="22"/>
        </w:rPr>
        <w:t>Elaboro:</w:t>
      </w:r>
    </w:p>
    <w:p w14:paraId="606FCD53" w14:textId="77777777" w:rsidR="00A10E93" w:rsidRDefault="00A10E93" w:rsidP="0028510C">
      <w:pPr>
        <w:rPr>
          <w:rFonts w:ascii="Garamond" w:hAnsi="Garamond" w:cs="Garamond"/>
          <w:b/>
          <w:color w:val="000000"/>
          <w:sz w:val="22"/>
          <w:szCs w:val="22"/>
        </w:rPr>
      </w:pPr>
    </w:p>
    <w:p w14:paraId="3C24E0CF" w14:textId="77777777" w:rsidR="000D375C" w:rsidRPr="000170D9" w:rsidRDefault="002562DA" w:rsidP="00A35FB7">
      <w:pPr>
        <w:rPr>
          <w:rFonts w:ascii="Garamond" w:hAnsi="Garamond" w:cs="Garamond"/>
          <w:b/>
          <w:color w:val="000000"/>
          <w:sz w:val="22"/>
          <w:szCs w:val="22"/>
        </w:rPr>
      </w:pPr>
      <w:r>
        <w:rPr>
          <w:rFonts w:ascii="Garamond" w:hAnsi="Garamond" w:cs="Garamond"/>
          <w:b/>
          <w:color w:val="000000"/>
          <w:sz w:val="22"/>
          <w:szCs w:val="22"/>
        </w:rPr>
        <w:t>Juan Camilo Falla Cortes – Contratista Planeación FDLM.</w:t>
      </w:r>
    </w:p>
    <w:sectPr w:rsidR="000D375C" w:rsidRPr="000170D9" w:rsidSect="00B24069">
      <w:pgSz w:w="12240" w:h="15840"/>
      <w:pgMar w:top="2268" w:right="1185" w:bottom="1701" w:left="1701" w:header="709" w:footer="49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3B1AA" w14:textId="77777777" w:rsidR="00F3011B" w:rsidRDefault="00F3011B">
      <w:r>
        <w:separator/>
      </w:r>
    </w:p>
  </w:endnote>
  <w:endnote w:type="continuationSeparator" w:id="0">
    <w:p w14:paraId="2C4F65FB" w14:textId="77777777" w:rsidR="00F3011B" w:rsidRDefault="00F30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Droid Sans">
    <w:altName w:val="Times New Roman"/>
    <w:charset w:val="00"/>
    <w:family w:val="roman"/>
    <w:pitch w:val="default"/>
  </w:font>
  <w:font w:name="Lohit Hind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MT">
    <w:altName w:val="Arial"/>
    <w:panose1 w:val="00000000000000000000"/>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E7D98" w14:textId="77777777" w:rsidR="00511939" w:rsidRDefault="00511939">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459" w:type="dxa"/>
      <w:tblLook w:val="04A0" w:firstRow="1" w:lastRow="0" w:firstColumn="1" w:lastColumn="0" w:noHBand="0" w:noVBand="1"/>
    </w:tblPr>
    <w:tblGrid>
      <w:gridCol w:w="2324"/>
      <w:gridCol w:w="5907"/>
      <w:gridCol w:w="1584"/>
    </w:tblGrid>
    <w:tr w:rsidR="009D12A0" w:rsidRPr="00990908" w14:paraId="45D7CCD6" w14:textId="77777777" w:rsidTr="00990908">
      <w:tc>
        <w:tcPr>
          <w:tcW w:w="1998" w:type="dxa"/>
          <w:tcBorders>
            <w:right w:val="single" w:sz="4" w:space="0" w:color="auto"/>
          </w:tcBorders>
          <w:vAlign w:val="center"/>
        </w:tcPr>
        <w:p w14:paraId="3B254D81" w14:textId="77777777" w:rsidR="009D12A0" w:rsidRPr="00990908" w:rsidRDefault="009D12A0" w:rsidP="000E3F96">
          <w:pPr>
            <w:ind w:left="323"/>
            <w:rPr>
              <w:rFonts w:ascii="Garamond" w:hAnsi="Garamond" w:cs="Arial"/>
              <w:sz w:val="16"/>
              <w:szCs w:val="16"/>
              <w:lang w:val="es-MX"/>
            </w:rPr>
          </w:pPr>
          <w:r w:rsidRPr="00990908">
            <w:rPr>
              <w:rFonts w:ascii="Garamond" w:hAnsi="Garamond" w:cs="Arial"/>
              <w:sz w:val="16"/>
              <w:szCs w:val="16"/>
              <w:lang w:val="es-MX"/>
            </w:rPr>
            <w:t>Edificio Liévano</w:t>
          </w:r>
        </w:p>
        <w:p w14:paraId="211B23F5" w14:textId="77777777" w:rsidR="009D12A0" w:rsidRPr="00990908" w:rsidRDefault="009D12A0" w:rsidP="000E3F96">
          <w:pPr>
            <w:ind w:left="323"/>
            <w:rPr>
              <w:rFonts w:ascii="Garamond" w:hAnsi="Garamond" w:cs="Arial"/>
              <w:sz w:val="16"/>
              <w:szCs w:val="16"/>
              <w:lang w:val="es-MX"/>
            </w:rPr>
          </w:pPr>
          <w:r w:rsidRPr="00990908">
            <w:rPr>
              <w:rFonts w:ascii="Garamond" w:hAnsi="Garamond" w:cs="Arial"/>
              <w:sz w:val="16"/>
              <w:szCs w:val="16"/>
              <w:lang w:val="es-MX"/>
            </w:rPr>
            <w:t>Calle 11 No. 8 -17</w:t>
          </w:r>
        </w:p>
        <w:p w14:paraId="293F3C88" w14:textId="77777777" w:rsidR="009D12A0" w:rsidRPr="00990908" w:rsidRDefault="009D12A0" w:rsidP="000E3F96">
          <w:pPr>
            <w:ind w:left="323"/>
            <w:rPr>
              <w:rFonts w:ascii="Garamond" w:hAnsi="Garamond" w:cs="Arial"/>
              <w:sz w:val="16"/>
              <w:szCs w:val="16"/>
              <w:lang w:val="es-MX"/>
            </w:rPr>
          </w:pPr>
          <w:r w:rsidRPr="00990908">
            <w:rPr>
              <w:rFonts w:ascii="Garamond" w:hAnsi="Garamond" w:cs="Arial"/>
              <w:sz w:val="16"/>
              <w:szCs w:val="16"/>
              <w:lang w:val="es-MX"/>
            </w:rPr>
            <w:t xml:space="preserve">Código Postal: 111711 </w:t>
          </w:r>
        </w:p>
        <w:p w14:paraId="7A01EEAA" w14:textId="77777777" w:rsidR="009D12A0" w:rsidRPr="00990908" w:rsidRDefault="009D12A0" w:rsidP="000E3F96">
          <w:pPr>
            <w:ind w:left="323"/>
            <w:rPr>
              <w:rFonts w:ascii="Garamond" w:hAnsi="Garamond" w:cs="Arial"/>
              <w:sz w:val="16"/>
              <w:szCs w:val="16"/>
              <w:lang w:val="es-MX"/>
            </w:rPr>
          </w:pPr>
          <w:r w:rsidRPr="00990908">
            <w:rPr>
              <w:rFonts w:ascii="Garamond" w:hAnsi="Garamond" w:cs="Arial"/>
              <w:sz w:val="16"/>
              <w:szCs w:val="16"/>
              <w:lang w:val="es-MX"/>
            </w:rPr>
            <w:t>Tel. 3387000 - 3820660</w:t>
          </w:r>
        </w:p>
        <w:p w14:paraId="372DF7FA" w14:textId="77777777" w:rsidR="009D12A0" w:rsidRPr="00990908" w:rsidRDefault="009D12A0" w:rsidP="000E3F96">
          <w:pPr>
            <w:ind w:left="323"/>
            <w:rPr>
              <w:rFonts w:ascii="Garamond" w:hAnsi="Garamond" w:cs="Arial"/>
              <w:sz w:val="16"/>
              <w:szCs w:val="16"/>
              <w:lang w:val="es-MX"/>
            </w:rPr>
          </w:pPr>
          <w:r w:rsidRPr="00990908">
            <w:rPr>
              <w:rFonts w:ascii="Garamond" w:hAnsi="Garamond" w:cs="Arial"/>
              <w:sz w:val="16"/>
              <w:szCs w:val="16"/>
              <w:lang w:val="es-MX"/>
            </w:rPr>
            <w:t>Información Línea 195</w:t>
          </w:r>
        </w:p>
        <w:p w14:paraId="798F1459" w14:textId="77777777" w:rsidR="009D12A0" w:rsidRPr="00990908" w:rsidRDefault="009D12A0" w:rsidP="000E3F96">
          <w:pPr>
            <w:ind w:left="323"/>
            <w:rPr>
              <w:rFonts w:ascii="Garamond" w:hAnsi="Garamond" w:cs="Arial"/>
              <w:color w:val="00B0F0"/>
              <w:sz w:val="18"/>
              <w:szCs w:val="18"/>
            </w:rPr>
          </w:pPr>
          <w:r w:rsidRPr="00990908">
            <w:rPr>
              <w:rFonts w:ascii="Garamond" w:hAnsi="Garamond" w:cs="Arial"/>
              <w:sz w:val="16"/>
              <w:szCs w:val="16"/>
              <w:lang w:val="es-MX"/>
            </w:rPr>
            <w:t>www.gobiernobogota.gov.co</w:t>
          </w:r>
        </w:p>
      </w:tc>
      <w:tc>
        <w:tcPr>
          <w:tcW w:w="6366" w:type="dxa"/>
          <w:tcBorders>
            <w:left w:val="single" w:sz="4" w:space="0" w:color="auto"/>
          </w:tcBorders>
          <w:vAlign w:val="center"/>
        </w:tcPr>
        <w:p w14:paraId="010C9512" w14:textId="77777777" w:rsidR="009D12A0" w:rsidRPr="00544C2B" w:rsidRDefault="009D12A0" w:rsidP="000E3F96">
          <w:pPr>
            <w:ind w:left="323"/>
            <w:jc w:val="center"/>
            <w:rPr>
              <w:rFonts w:ascii="Garamond" w:hAnsi="Garamond"/>
              <w:sz w:val="16"/>
              <w:szCs w:val="16"/>
              <w:lang w:eastAsia="es-CO"/>
            </w:rPr>
          </w:pPr>
          <w:r w:rsidRPr="00544C2B">
            <w:rPr>
              <w:rFonts w:ascii="Garamond" w:hAnsi="Garamond"/>
              <w:sz w:val="16"/>
              <w:szCs w:val="16"/>
              <w:lang w:eastAsia="es-CO"/>
            </w:rPr>
            <w:t xml:space="preserve">Código: </w:t>
          </w:r>
          <w:r w:rsidR="0028510C" w:rsidRPr="00544C2B">
            <w:rPr>
              <w:rFonts w:ascii="Garamond" w:hAnsi="Garamond"/>
              <w:sz w:val="16"/>
              <w:szCs w:val="16"/>
              <w:lang w:eastAsia="es-CO"/>
            </w:rPr>
            <w:t>GCO-GCI-F</w:t>
          </w:r>
          <w:r w:rsidR="0096132A" w:rsidRPr="00544C2B">
            <w:rPr>
              <w:rFonts w:ascii="Garamond" w:hAnsi="Garamond"/>
              <w:sz w:val="16"/>
              <w:szCs w:val="16"/>
              <w:lang w:eastAsia="es-CO"/>
            </w:rPr>
            <w:t>162</w:t>
          </w:r>
        </w:p>
        <w:p w14:paraId="5ABF7508" w14:textId="77777777" w:rsidR="009D12A0" w:rsidRPr="00544C2B" w:rsidRDefault="009D12A0" w:rsidP="000E3F96">
          <w:pPr>
            <w:pStyle w:val="Standard"/>
            <w:ind w:left="323"/>
            <w:jc w:val="center"/>
            <w:rPr>
              <w:rFonts w:ascii="Garamond" w:hAnsi="Garamond"/>
              <w:kern w:val="0"/>
              <w:sz w:val="16"/>
              <w:szCs w:val="16"/>
              <w:lang w:val="es-ES" w:eastAsia="es-CO"/>
            </w:rPr>
          </w:pPr>
          <w:r w:rsidRPr="00544C2B">
            <w:rPr>
              <w:rFonts w:ascii="Garamond" w:hAnsi="Garamond"/>
              <w:kern w:val="0"/>
              <w:sz w:val="16"/>
              <w:szCs w:val="16"/>
              <w:lang w:val="es-ES" w:eastAsia="es-CO"/>
            </w:rPr>
            <w:t xml:space="preserve">Versión: </w:t>
          </w:r>
          <w:r w:rsidR="0028510C" w:rsidRPr="00544C2B">
            <w:rPr>
              <w:rFonts w:ascii="Garamond" w:hAnsi="Garamond"/>
              <w:kern w:val="0"/>
              <w:sz w:val="16"/>
              <w:szCs w:val="16"/>
              <w:lang w:val="es-ES" w:eastAsia="es-CO"/>
            </w:rPr>
            <w:t>0</w:t>
          </w:r>
          <w:r w:rsidR="008F47BF" w:rsidRPr="00544C2B">
            <w:rPr>
              <w:rFonts w:ascii="Garamond" w:hAnsi="Garamond"/>
              <w:kern w:val="0"/>
              <w:sz w:val="16"/>
              <w:szCs w:val="16"/>
              <w:lang w:val="es-ES" w:eastAsia="es-CO"/>
            </w:rPr>
            <w:t>2</w:t>
          </w:r>
        </w:p>
        <w:p w14:paraId="7DF99529" w14:textId="77777777" w:rsidR="009D12A0" w:rsidRPr="00544C2B" w:rsidRDefault="009D12A0" w:rsidP="000E3F96">
          <w:pPr>
            <w:pStyle w:val="Piedepgina"/>
            <w:ind w:left="323"/>
            <w:jc w:val="center"/>
            <w:rPr>
              <w:rFonts w:ascii="Garamond" w:hAnsi="Garamond"/>
              <w:sz w:val="16"/>
              <w:szCs w:val="16"/>
              <w:lang w:eastAsia="es-CO"/>
            </w:rPr>
          </w:pPr>
          <w:r w:rsidRPr="00544C2B">
            <w:rPr>
              <w:rFonts w:ascii="Garamond" w:hAnsi="Garamond"/>
              <w:sz w:val="16"/>
              <w:szCs w:val="16"/>
              <w:lang w:eastAsia="es-CO"/>
            </w:rPr>
            <w:t xml:space="preserve">Vigencia: </w:t>
          </w:r>
          <w:r w:rsidR="00544C2B">
            <w:rPr>
              <w:rFonts w:ascii="Garamond" w:hAnsi="Garamond"/>
              <w:sz w:val="16"/>
              <w:szCs w:val="16"/>
              <w:lang w:eastAsia="es-CO"/>
            </w:rPr>
            <w:t>21</w:t>
          </w:r>
          <w:r w:rsidRPr="00544C2B">
            <w:rPr>
              <w:rFonts w:ascii="Garamond" w:hAnsi="Garamond"/>
              <w:sz w:val="16"/>
              <w:szCs w:val="16"/>
              <w:lang w:eastAsia="es-CO"/>
            </w:rPr>
            <w:t xml:space="preserve"> de</w:t>
          </w:r>
          <w:r w:rsidR="0028510C" w:rsidRPr="00544C2B">
            <w:rPr>
              <w:rFonts w:ascii="Garamond" w:hAnsi="Garamond"/>
              <w:sz w:val="16"/>
              <w:szCs w:val="16"/>
              <w:lang w:eastAsia="es-CO"/>
            </w:rPr>
            <w:t xml:space="preserve"> </w:t>
          </w:r>
          <w:r w:rsidR="008F47BF" w:rsidRPr="00544C2B">
            <w:rPr>
              <w:rFonts w:ascii="Garamond" w:hAnsi="Garamond"/>
              <w:sz w:val="16"/>
              <w:szCs w:val="16"/>
              <w:lang w:eastAsia="es-CO"/>
            </w:rPr>
            <w:t>diciembre</w:t>
          </w:r>
          <w:r w:rsidRPr="00544C2B">
            <w:rPr>
              <w:rFonts w:ascii="Garamond" w:hAnsi="Garamond"/>
              <w:sz w:val="16"/>
              <w:szCs w:val="16"/>
              <w:lang w:eastAsia="es-CO"/>
            </w:rPr>
            <w:t xml:space="preserve"> de 202</w:t>
          </w:r>
          <w:r w:rsidR="008F47BF" w:rsidRPr="00544C2B">
            <w:rPr>
              <w:rFonts w:ascii="Garamond" w:hAnsi="Garamond"/>
              <w:sz w:val="16"/>
              <w:szCs w:val="16"/>
              <w:lang w:eastAsia="es-CO"/>
            </w:rPr>
            <w:t>2</w:t>
          </w:r>
        </w:p>
        <w:p w14:paraId="6ADC48B8" w14:textId="77777777" w:rsidR="009D12A0" w:rsidRPr="00544C2B" w:rsidRDefault="009D12A0" w:rsidP="000E3F96">
          <w:pPr>
            <w:pStyle w:val="Piedepgina"/>
            <w:ind w:left="323"/>
            <w:jc w:val="center"/>
            <w:rPr>
              <w:rFonts w:ascii="Garamond" w:hAnsi="Garamond"/>
              <w:sz w:val="16"/>
              <w:szCs w:val="16"/>
              <w:lang w:eastAsia="es-CO"/>
            </w:rPr>
          </w:pPr>
          <w:r w:rsidRPr="00544C2B">
            <w:rPr>
              <w:sz w:val="16"/>
              <w:szCs w:val="16"/>
              <w:lang w:eastAsia="es-CO"/>
            </w:rPr>
            <w:t>Caso HOLA:</w:t>
          </w:r>
          <w:r w:rsidRPr="00544C2B">
            <w:rPr>
              <w:rFonts w:ascii="Garamond" w:hAnsi="Garamond"/>
              <w:sz w:val="16"/>
              <w:szCs w:val="16"/>
              <w:lang w:eastAsia="es-CO"/>
            </w:rPr>
            <w:t xml:space="preserve"> </w:t>
          </w:r>
          <w:r w:rsidR="00544C2B">
            <w:rPr>
              <w:rFonts w:ascii="Garamond" w:hAnsi="Garamond"/>
              <w:sz w:val="16"/>
              <w:szCs w:val="16"/>
              <w:lang w:eastAsia="es-CO"/>
            </w:rPr>
            <w:t>282943</w:t>
          </w:r>
        </w:p>
        <w:p w14:paraId="1FDE9A61" w14:textId="77777777" w:rsidR="009D12A0" w:rsidRPr="00990908" w:rsidRDefault="009D12A0" w:rsidP="000E3F96">
          <w:pPr>
            <w:pStyle w:val="Piedepgina"/>
            <w:ind w:left="323"/>
            <w:jc w:val="center"/>
            <w:rPr>
              <w:rFonts w:ascii="Garamond" w:hAnsi="Garamond" w:cs="Arial"/>
              <w:color w:val="00B0F0"/>
              <w:sz w:val="18"/>
              <w:szCs w:val="18"/>
            </w:rPr>
          </w:pPr>
          <w:r w:rsidRPr="00544C2B">
            <w:rPr>
              <w:sz w:val="16"/>
              <w:szCs w:val="16"/>
              <w:lang w:eastAsia="es-CO"/>
            </w:rPr>
            <w:t xml:space="preserve">Página </w:t>
          </w:r>
          <w:r w:rsidRPr="00544C2B">
            <w:rPr>
              <w:sz w:val="16"/>
              <w:szCs w:val="16"/>
              <w:lang w:eastAsia="es-CO"/>
            </w:rPr>
            <w:fldChar w:fldCharType="begin"/>
          </w:r>
          <w:r w:rsidRPr="00544C2B">
            <w:rPr>
              <w:sz w:val="16"/>
              <w:szCs w:val="16"/>
              <w:lang w:eastAsia="es-CO"/>
            </w:rPr>
            <w:instrText xml:space="preserve"> PAGE </w:instrText>
          </w:r>
          <w:r w:rsidRPr="00544C2B">
            <w:rPr>
              <w:sz w:val="16"/>
              <w:szCs w:val="16"/>
              <w:lang w:eastAsia="es-CO"/>
            </w:rPr>
            <w:fldChar w:fldCharType="separate"/>
          </w:r>
          <w:r w:rsidRPr="00544C2B">
            <w:rPr>
              <w:sz w:val="16"/>
              <w:szCs w:val="16"/>
              <w:lang w:eastAsia="es-CO"/>
            </w:rPr>
            <w:t>1</w:t>
          </w:r>
          <w:r w:rsidRPr="00544C2B">
            <w:rPr>
              <w:sz w:val="16"/>
              <w:szCs w:val="16"/>
              <w:lang w:eastAsia="es-CO"/>
            </w:rPr>
            <w:fldChar w:fldCharType="end"/>
          </w:r>
          <w:r w:rsidRPr="00544C2B">
            <w:rPr>
              <w:sz w:val="16"/>
              <w:szCs w:val="16"/>
              <w:lang w:eastAsia="es-CO"/>
            </w:rPr>
            <w:t xml:space="preserve"> de </w:t>
          </w:r>
          <w:r w:rsidRPr="00544C2B">
            <w:rPr>
              <w:sz w:val="16"/>
              <w:szCs w:val="16"/>
              <w:lang w:eastAsia="es-CO"/>
            </w:rPr>
            <w:fldChar w:fldCharType="begin"/>
          </w:r>
          <w:r w:rsidRPr="00544C2B">
            <w:rPr>
              <w:sz w:val="16"/>
              <w:szCs w:val="16"/>
              <w:lang w:eastAsia="es-CO"/>
            </w:rPr>
            <w:instrText xml:space="preserve"> NUMPAGES \*Arabic </w:instrText>
          </w:r>
          <w:r w:rsidRPr="00544C2B">
            <w:rPr>
              <w:sz w:val="16"/>
              <w:szCs w:val="16"/>
              <w:lang w:eastAsia="es-CO"/>
            </w:rPr>
            <w:fldChar w:fldCharType="separate"/>
          </w:r>
          <w:r w:rsidRPr="00544C2B">
            <w:rPr>
              <w:sz w:val="16"/>
              <w:szCs w:val="16"/>
              <w:lang w:eastAsia="es-CO"/>
            </w:rPr>
            <w:t>1</w:t>
          </w:r>
          <w:r w:rsidRPr="00544C2B">
            <w:rPr>
              <w:sz w:val="16"/>
              <w:szCs w:val="16"/>
              <w:lang w:eastAsia="es-CO"/>
            </w:rPr>
            <w:fldChar w:fldCharType="end"/>
          </w:r>
        </w:p>
      </w:tc>
      <w:tc>
        <w:tcPr>
          <w:tcW w:w="1716" w:type="dxa"/>
        </w:tcPr>
        <w:p w14:paraId="39D5457E" w14:textId="77777777" w:rsidR="009D12A0" w:rsidRPr="00990908" w:rsidRDefault="009D12A0" w:rsidP="000E3F96">
          <w:pPr>
            <w:ind w:left="323"/>
            <w:rPr>
              <w:rFonts w:ascii="Garamond" w:hAnsi="Garamond" w:cs="Arial"/>
              <w:color w:val="00B0F0"/>
              <w:sz w:val="16"/>
              <w:szCs w:val="16"/>
            </w:rPr>
          </w:pPr>
        </w:p>
      </w:tc>
    </w:tr>
  </w:tbl>
  <w:p w14:paraId="02DA1453" w14:textId="30783ECF" w:rsidR="004276BF" w:rsidRPr="00C5142A" w:rsidRDefault="002C0A5A">
    <w:pPr>
      <w:rPr>
        <w:color w:val="00B0F0"/>
      </w:rPr>
    </w:pPr>
    <w:r w:rsidRPr="009D12A0">
      <w:rPr>
        <w:rFonts w:ascii="Garamond" w:hAnsi="Garamond" w:cs="Arial"/>
        <w:noProof/>
        <w:color w:val="00B0F0"/>
        <w:sz w:val="16"/>
        <w:szCs w:val="16"/>
      </w:rPr>
      <w:drawing>
        <wp:anchor distT="0" distB="0" distL="0" distR="0" simplePos="0" relativeHeight="251657728" behindDoc="0" locked="0" layoutInCell="1" allowOverlap="1" wp14:anchorId="67EC8656" wp14:editId="7F426060">
          <wp:simplePos x="0" y="0"/>
          <wp:positionH relativeFrom="margin">
            <wp:posOffset>5271135</wp:posOffset>
          </wp:positionH>
          <wp:positionV relativeFrom="paragraph">
            <wp:posOffset>-725170</wp:posOffset>
          </wp:positionV>
          <wp:extent cx="401955" cy="401955"/>
          <wp:effectExtent l="0" t="0" r="0" b="0"/>
          <wp:wrapNone/>
          <wp:docPr id="880283620"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1955" cy="401955"/>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2C15D" w14:textId="77777777" w:rsidR="00511939" w:rsidRDefault="0051193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4B8E05" w14:textId="77777777" w:rsidR="00F3011B" w:rsidRDefault="00F3011B">
      <w:r>
        <w:separator/>
      </w:r>
    </w:p>
  </w:footnote>
  <w:footnote w:type="continuationSeparator" w:id="0">
    <w:p w14:paraId="60497E83" w14:textId="77777777" w:rsidR="00F3011B" w:rsidRDefault="00F3011B">
      <w:r>
        <w:continuationSeparator/>
      </w:r>
    </w:p>
  </w:footnote>
  <w:footnote w:id="1">
    <w:p w14:paraId="77EA8A8C" w14:textId="77777777" w:rsidR="00EB2DE9" w:rsidRPr="00511939" w:rsidRDefault="00EB2DE9" w:rsidP="00EB2DE9">
      <w:pPr>
        <w:pStyle w:val="Textonotapie"/>
        <w:jc w:val="both"/>
        <w:rPr>
          <w:rFonts w:ascii="Garamond" w:hAnsi="Garamond" w:cs="Arial"/>
          <w:sz w:val="16"/>
          <w:szCs w:val="16"/>
          <w:lang w:val="es-CO"/>
        </w:rPr>
      </w:pPr>
      <w:r w:rsidRPr="00DD13CB">
        <w:rPr>
          <w:rStyle w:val="Refdenotaalpie"/>
          <w:rFonts w:ascii="Garamond" w:hAnsi="Garamond" w:cs="Arial"/>
          <w:sz w:val="16"/>
          <w:szCs w:val="16"/>
        </w:rPr>
        <w:footnoteRef/>
      </w:r>
      <w:r w:rsidRPr="00511939">
        <w:rPr>
          <w:rFonts w:ascii="Garamond" w:hAnsi="Garamond" w:cs="Arial"/>
          <w:sz w:val="16"/>
          <w:szCs w:val="16"/>
          <w:lang w:val="es-CO"/>
        </w:rPr>
        <w:t xml:space="preserve"> DANE. (21 de Marzo de 2012). </w:t>
      </w:r>
      <w:r w:rsidRPr="00511939">
        <w:rPr>
          <w:rFonts w:ascii="Garamond" w:hAnsi="Garamond" w:cs="Arial"/>
          <w:i/>
          <w:iCs/>
          <w:sz w:val="16"/>
          <w:szCs w:val="16"/>
          <w:lang w:val="es-CO"/>
        </w:rPr>
        <w:t>Clasificación Industrial Uniforme de Todas las Actividades Económicas.</w:t>
      </w:r>
      <w:r w:rsidRPr="00511939">
        <w:rPr>
          <w:rFonts w:ascii="Garamond" w:hAnsi="Garamond" w:cs="Arial"/>
          <w:sz w:val="16"/>
          <w:szCs w:val="16"/>
          <w:lang w:val="es-CO"/>
        </w:rPr>
        <w:t xml:space="preserve"> Recuperado el 27 de Mayo de 2019, de DANE: </w:t>
      </w:r>
      <w:hyperlink r:id="rId1" w:history="1">
        <w:r w:rsidRPr="00511939">
          <w:rPr>
            <w:rStyle w:val="Hipervnculo"/>
            <w:rFonts w:ascii="Garamond" w:hAnsi="Garamond" w:cs="Arial"/>
            <w:sz w:val="16"/>
            <w:szCs w:val="16"/>
            <w:lang w:val="es-CO"/>
          </w:rPr>
          <w:t>https://www.dane.gov.co/files/nomenclaturas/CIIU_Rev4ac.pdf</w:t>
        </w:r>
      </w:hyperlink>
      <w:r w:rsidRPr="00511939">
        <w:rPr>
          <w:rFonts w:ascii="Garamond" w:hAnsi="Garamond" w:cs="Arial"/>
          <w:sz w:val="16"/>
          <w:szCs w:val="16"/>
          <w:lang w:val="es-CO"/>
        </w:rPr>
        <w:t xml:space="preserve"> </w:t>
      </w:r>
    </w:p>
  </w:footnote>
  <w:footnote w:id="2">
    <w:p w14:paraId="7BD21FFB" w14:textId="77777777" w:rsidR="000170D9" w:rsidRPr="00A84E08" w:rsidRDefault="000170D9" w:rsidP="000170D9">
      <w:pPr>
        <w:pStyle w:val="Textonotapie"/>
        <w:jc w:val="both"/>
        <w:rPr>
          <w:rFonts w:ascii="Garamond" w:hAnsi="Garamond" w:cs="Arial"/>
          <w:sz w:val="16"/>
          <w:szCs w:val="16"/>
          <w:lang w:val="es-CO"/>
        </w:rPr>
      </w:pPr>
      <w:r w:rsidRPr="00A84E08">
        <w:rPr>
          <w:rStyle w:val="Refdenotaalpie"/>
          <w:rFonts w:ascii="Garamond" w:hAnsi="Garamond" w:cs="Arial"/>
          <w:sz w:val="16"/>
          <w:szCs w:val="16"/>
          <w:lang w:val="es-CO"/>
        </w:rPr>
        <w:footnoteRef/>
      </w:r>
      <w:r w:rsidRPr="00A84E08">
        <w:rPr>
          <w:rStyle w:val="Refdenotaalpie"/>
          <w:rFonts w:ascii="Garamond" w:hAnsi="Garamond" w:cs="Arial"/>
          <w:sz w:val="16"/>
          <w:szCs w:val="16"/>
          <w:lang w:val="es-CO"/>
        </w:rPr>
        <w:footnoteRef/>
      </w:r>
      <w:r w:rsidRPr="00A84E08">
        <w:rPr>
          <w:rFonts w:ascii="Garamond" w:hAnsi="Garamond" w:cs="Arial"/>
          <w:sz w:val="16"/>
          <w:szCs w:val="16"/>
          <w:lang w:val="es-CO"/>
        </w:rPr>
        <w:t xml:space="preserve"> Manual para determinar y verificar los requisitos habilitantes en los Procesos de Contratación. Colombia Compra Eficiente. M-DVRHPC-05. Disponible en:</w:t>
      </w:r>
    </w:p>
    <w:p w14:paraId="4721DB97" w14:textId="77777777" w:rsidR="000170D9" w:rsidRPr="00DE7123" w:rsidRDefault="00000000" w:rsidP="000170D9">
      <w:pPr>
        <w:pStyle w:val="Textonotapie"/>
        <w:jc w:val="both"/>
        <w:rPr>
          <w:rFonts w:ascii="Arial" w:hAnsi="Arial" w:cs="Arial"/>
          <w:sz w:val="16"/>
          <w:szCs w:val="16"/>
        </w:rPr>
      </w:pPr>
      <w:hyperlink r:id="rId2" w:history="1">
        <w:r w:rsidR="000170D9" w:rsidRPr="00A84E08">
          <w:rPr>
            <w:rStyle w:val="Hipervnculo"/>
            <w:rFonts w:ascii="Garamond" w:hAnsi="Garamond" w:cs="Arial"/>
            <w:sz w:val="16"/>
            <w:szCs w:val="16"/>
            <w:lang w:val="es-CO"/>
          </w:rPr>
          <w:t>https://www.colombiacompra.gov.co/sites/cce_public/files/cce_documents/cce_manual_requisitos_habilitantes.pdf</w:t>
        </w:r>
      </w:hyperlink>
      <w:r w:rsidR="000170D9" w:rsidRPr="00DE7123">
        <w:rPr>
          <w:rFonts w:ascii="Arial" w:hAnsi="Arial" w:cs="Arial"/>
          <w:sz w:val="16"/>
          <w:szCs w:val="16"/>
        </w:rPr>
        <w:t xml:space="preserve"> </w:t>
      </w:r>
    </w:p>
  </w:footnote>
  <w:footnote w:id="3">
    <w:p w14:paraId="78F20FFC" w14:textId="77777777" w:rsidR="000170D9" w:rsidRPr="00023C40" w:rsidRDefault="000170D9" w:rsidP="000170D9">
      <w:pPr>
        <w:pStyle w:val="Textonotapie"/>
        <w:jc w:val="both"/>
        <w:rPr>
          <w:rFonts w:ascii="Arial" w:hAnsi="Arial" w:cs="Arial"/>
          <w:sz w:val="16"/>
          <w:szCs w:val="16"/>
        </w:rPr>
      </w:pPr>
      <w:r w:rsidRPr="00023C40">
        <w:rPr>
          <w:rStyle w:val="Refdenotaalpie"/>
          <w:rFonts w:ascii="Arial" w:hAnsi="Arial" w:cs="Arial"/>
          <w:sz w:val="16"/>
          <w:szCs w:val="16"/>
        </w:rPr>
        <w:footnoteRef/>
      </w:r>
      <w:r w:rsidRPr="009C4C7B">
        <w:rPr>
          <w:rFonts w:ascii="Arial" w:hAnsi="Arial" w:cs="Arial"/>
          <w:sz w:val="16"/>
          <w:szCs w:val="16"/>
          <w:lang w:val="es-CO"/>
        </w:rPr>
        <w:t xml:space="preserve"> </w:t>
      </w:r>
      <w:r w:rsidRPr="009C4C7B">
        <w:rPr>
          <w:rFonts w:ascii="Garamond" w:hAnsi="Garamond" w:cs="Arial"/>
          <w:sz w:val="16"/>
          <w:szCs w:val="16"/>
          <w:lang w:val="es-CO"/>
        </w:rPr>
        <w:t>Para normalizar la muestra se aplica un tratamiento estadístico de común aceptación que es el descarte de los valores extremos calculando el promedio acotado por la desviación estándar. La metodología para calcular este promedio consiste en descartar aquellos datos que son superiores al valor resultante de la suma del promedio y una desviación estándar o inferiores al valor resultante de la resta del promedio menos una desviación estándar.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03C9F" w14:textId="77777777" w:rsidR="00511939" w:rsidRDefault="00511939">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76" w:type="dxa"/>
      <w:tblLook w:val="04A0" w:firstRow="1" w:lastRow="0" w:firstColumn="1" w:lastColumn="0" w:noHBand="0" w:noVBand="1"/>
    </w:tblPr>
    <w:tblGrid>
      <w:gridCol w:w="3551"/>
      <w:gridCol w:w="5981"/>
    </w:tblGrid>
    <w:tr w:rsidR="000E3F96" w14:paraId="3AB6592B" w14:textId="77777777" w:rsidTr="00771DB0">
      <w:tc>
        <w:tcPr>
          <w:tcW w:w="3559" w:type="dxa"/>
        </w:tcPr>
        <w:p w14:paraId="6960CD39" w14:textId="566BCDAE" w:rsidR="000E3F96" w:rsidRDefault="002C0A5A" w:rsidP="00771DB0">
          <w:pPr>
            <w:pStyle w:val="Encabezado"/>
            <w:tabs>
              <w:tab w:val="center" w:pos="4703"/>
            </w:tabs>
          </w:pPr>
          <w:r w:rsidRPr="00964DFF">
            <w:rPr>
              <w:noProof/>
            </w:rPr>
            <w:drawing>
              <wp:inline distT="0" distB="0" distL="0" distR="0" wp14:anchorId="086B35AB" wp14:editId="7DB651C4">
                <wp:extent cx="2009775" cy="733425"/>
                <wp:effectExtent l="0" t="0" r="0" b="0"/>
                <wp:docPr id="1"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9775" cy="733425"/>
                        </a:xfrm>
                        <a:prstGeom prst="rect">
                          <a:avLst/>
                        </a:prstGeom>
                        <a:noFill/>
                        <a:ln>
                          <a:noFill/>
                        </a:ln>
                      </pic:spPr>
                    </pic:pic>
                  </a:graphicData>
                </a:graphic>
              </wp:inline>
            </w:drawing>
          </w:r>
        </w:p>
      </w:tc>
      <w:tc>
        <w:tcPr>
          <w:tcW w:w="6176" w:type="dxa"/>
        </w:tcPr>
        <w:p w14:paraId="41ADE86A" w14:textId="77777777" w:rsidR="000E3F96" w:rsidRPr="00771DB0" w:rsidRDefault="000E3F96" w:rsidP="0028510C">
          <w:pPr>
            <w:spacing w:line="360" w:lineRule="auto"/>
            <w:jc w:val="center"/>
            <w:rPr>
              <w:rFonts w:ascii="Garamond" w:hAnsi="Garamond" w:cs="Garamond"/>
              <w:b/>
              <w:color w:val="00B0F0"/>
              <w:sz w:val="22"/>
              <w:szCs w:val="22"/>
            </w:rPr>
          </w:pPr>
        </w:p>
        <w:p w14:paraId="47B9F9C8" w14:textId="77777777" w:rsidR="0028510C" w:rsidRDefault="0028510C" w:rsidP="0028510C">
          <w:pPr>
            <w:pStyle w:val="Encabezamiento"/>
            <w:tabs>
              <w:tab w:val="clear" w:pos="4252"/>
              <w:tab w:val="clear" w:pos="8504"/>
              <w:tab w:val="left" w:pos="7125"/>
            </w:tabs>
            <w:jc w:val="center"/>
            <w:rPr>
              <w:rFonts w:ascii="Garamond" w:eastAsia="Garamond" w:hAnsi="Garamond" w:cs="Garamond"/>
              <w:b/>
              <w:bCs/>
              <w:sz w:val="24"/>
              <w:szCs w:val="24"/>
            </w:rPr>
          </w:pPr>
          <w:r w:rsidRPr="008649D9">
            <w:rPr>
              <w:rFonts w:ascii="Garamond" w:eastAsia="Garamond" w:hAnsi="Garamond" w:cs="Garamond"/>
              <w:b/>
              <w:bCs/>
              <w:sz w:val="24"/>
              <w:szCs w:val="24"/>
            </w:rPr>
            <w:t>ESTUDIO FINANCIERO PARA EL</w:t>
          </w:r>
        </w:p>
        <w:p w14:paraId="44B04E3D" w14:textId="77777777" w:rsidR="000E3F96" w:rsidRDefault="0028510C" w:rsidP="00982D13">
          <w:pPr>
            <w:pStyle w:val="Encabezamiento"/>
            <w:tabs>
              <w:tab w:val="clear" w:pos="4252"/>
              <w:tab w:val="clear" w:pos="8504"/>
              <w:tab w:val="left" w:pos="7125"/>
            </w:tabs>
            <w:jc w:val="center"/>
          </w:pPr>
          <w:r w:rsidRPr="008649D9">
            <w:rPr>
              <w:rFonts w:ascii="Garamond" w:eastAsia="Garamond" w:hAnsi="Garamond" w:cs="Garamond"/>
              <w:b/>
              <w:bCs/>
              <w:sz w:val="24"/>
              <w:szCs w:val="24"/>
            </w:rPr>
            <w:t>PROCESO CONTRACTUAL</w:t>
          </w:r>
        </w:p>
      </w:tc>
    </w:tr>
  </w:tbl>
  <w:p w14:paraId="0087ACC1" w14:textId="77777777" w:rsidR="00C5142A" w:rsidRPr="000E3F96" w:rsidRDefault="004C441E" w:rsidP="000E3F96">
    <w:pPr>
      <w:pStyle w:val="Encabezado"/>
      <w:tabs>
        <w:tab w:val="center" w:pos="4703"/>
      </w:tabs>
    </w:pPr>
    <w:r>
      <w:tab/>
    </w:r>
    <w:r w:rsidR="00C5142A">
      <w:rPr>
        <w:rFonts w:ascii="Garamond" w:hAnsi="Garamond" w:cs="Garamond"/>
        <w:b/>
        <w:color w:val="00B0F0"/>
        <w:sz w:val="22"/>
        <w:szCs w:val="2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AD347" w14:textId="77777777" w:rsidR="00511939" w:rsidRDefault="0051193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pStyle w:val="Ttulo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EA15A90"/>
    <w:multiLevelType w:val="hybridMultilevel"/>
    <w:tmpl w:val="E80A634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0F662CB"/>
    <w:multiLevelType w:val="hybridMultilevel"/>
    <w:tmpl w:val="70CCB2BA"/>
    <w:lvl w:ilvl="0" w:tplc="5C42CF5E">
      <w:numFmt w:val="bullet"/>
      <w:lvlText w:val="-"/>
      <w:lvlJc w:val="left"/>
      <w:pPr>
        <w:ind w:left="1068" w:hanging="360"/>
      </w:pPr>
      <w:rPr>
        <w:rFonts w:ascii="Arial" w:eastAsia="Calibri" w:hAnsi="Arial" w:cs="Arial" w:hint="default"/>
        <w:color w:val="auto"/>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3" w15:restartNumberingAfterBreak="0">
    <w:nsid w:val="14B17E50"/>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2A2DAB"/>
    <w:multiLevelType w:val="multilevel"/>
    <w:tmpl w:val="74AC7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6B2B57"/>
    <w:multiLevelType w:val="hybridMultilevel"/>
    <w:tmpl w:val="E5D0E63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25BF5105"/>
    <w:multiLevelType w:val="multilevel"/>
    <w:tmpl w:val="E4843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D61CBA"/>
    <w:multiLevelType w:val="hybridMultilevel"/>
    <w:tmpl w:val="76168CC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3F555804"/>
    <w:multiLevelType w:val="hybridMultilevel"/>
    <w:tmpl w:val="B8ECD2B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4484A9D"/>
    <w:multiLevelType w:val="hybridMultilevel"/>
    <w:tmpl w:val="135E648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462C4CE3"/>
    <w:multiLevelType w:val="hybridMultilevel"/>
    <w:tmpl w:val="A606E272"/>
    <w:lvl w:ilvl="0" w:tplc="933E1D6A">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59351552"/>
    <w:multiLevelType w:val="multilevel"/>
    <w:tmpl w:val="18B405D0"/>
    <w:lvl w:ilvl="0">
      <w:start w:val="1"/>
      <w:numFmt w:val="bullet"/>
      <w:lvlText w:val=""/>
      <w:lvlJc w:val="left"/>
      <w:pPr>
        <w:ind w:left="720" w:hanging="360"/>
      </w:pPr>
      <w:rPr>
        <w:rFonts w:ascii="Wingdings" w:hAnsi="Wingdings" w:hint="default"/>
        <w:b w:val="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56B0792"/>
    <w:multiLevelType w:val="multilevel"/>
    <w:tmpl w:val="2EBA0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9B84E74"/>
    <w:multiLevelType w:val="multilevel"/>
    <w:tmpl w:val="0FE2CD7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79C41A32"/>
    <w:multiLevelType w:val="hybridMultilevel"/>
    <w:tmpl w:val="635294E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7F356FB0"/>
    <w:multiLevelType w:val="hybridMultilevel"/>
    <w:tmpl w:val="E7540930"/>
    <w:lvl w:ilvl="0" w:tplc="1742B92A">
      <w:start w:val="4"/>
      <w:numFmt w:val="bullet"/>
      <w:lvlText w:val="-"/>
      <w:lvlJc w:val="left"/>
      <w:pPr>
        <w:ind w:left="1068" w:hanging="360"/>
      </w:pPr>
      <w:rPr>
        <w:rFonts w:ascii="Arial" w:eastAsia="Aptos" w:hAnsi="Arial" w:cs="Arial" w:hint="default"/>
        <w:b/>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num w:numId="1" w16cid:durableId="662588280">
    <w:abstractNumId w:val="0"/>
  </w:num>
  <w:num w:numId="2" w16cid:durableId="1825271789">
    <w:abstractNumId w:val="7"/>
  </w:num>
  <w:num w:numId="3" w16cid:durableId="425001495">
    <w:abstractNumId w:val="9"/>
  </w:num>
  <w:num w:numId="4" w16cid:durableId="1328051394">
    <w:abstractNumId w:val="8"/>
  </w:num>
  <w:num w:numId="5" w16cid:durableId="221405645">
    <w:abstractNumId w:val="5"/>
  </w:num>
  <w:num w:numId="6" w16cid:durableId="813596212">
    <w:abstractNumId w:val="13"/>
  </w:num>
  <w:num w:numId="7" w16cid:durableId="1966497373">
    <w:abstractNumId w:val="10"/>
  </w:num>
  <w:num w:numId="8" w16cid:durableId="1831405995">
    <w:abstractNumId w:val="1"/>
  </w:num>
  <w:num w:numId="9" w16cid:durableId="566065566">
    <w:abstractNumId w:val="14"/>
  </w:num>
  <w:num w:numId="10" w16cid:durableId="1651523074">
    <w:abstractNumId w:val="3"/>
  </w:num>
  <w:num w:numId="11" w16cid:durableId="30155653">
    <w:abstractNumId w:val="15"/>
  </w:num>
  <w:num w:numId="12" w16cid:durableId="1801218682">
    <w:abstractNumId w:val="2"/>
  </w:num>
  <w:num w:numId="13" w16cid:durableId="691296573">
    <w:abstractNumId w:val="11"/>
  </w:num>
  <w:num w:numId="14" w16cid:durableId="1021785462">
    <w:abstractNumId w:val="6"/>
  </w:num>
  <w:num w:numId="15" w16cid:durableId="497156979">
    <w:abstractNumId w:val="12"/>
  </w:num>
  <w:num w:numId="16" w16cid:durableId="18737299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1A23"/>
    <w:rsid w:val="000170D9"/>
    <w:rsid w:val="0003244A"/>
    <w:rsid w:val="00037A82"/>
    <w:rsid w:val="00054691"/>
    <w:rsid w:val="000562E0"/>
    <w:rsid w:val="000626FB"/>
    <w:rsid w:val="00076515"/>
    <w:rsid w:val="000766FB"/>
    <w:rsid w:val="000801B2"/>
    <w:rsid w:val="00093321"/>
    <w:rsid w:val="000B2AC1"/>
    <w:rsid w:val="000D375C"/>
    <w:rsid w:val="000E3BDD"/>
    <w:rsid w:val="000E3F96"/>
    <w:rsid w:val="000E47E8"/>
    <w:rsid w:val="000F45BC"/>
    <w:rsid w:val="00106286"/>
    <w:rsid w:val="00117299"/>
    <w:rsid w:val="001347F1"/>
    <w:rsid w:val="00135AD1"/>
    <w:rsid w:val="00135F8B"/>
    <w:rsid w:val="00160F0F"/>
    <w:rsid w:val="00161134"/>
    <w:rsid w:val="00167E32"/>
    <w:rsid w:val="001723E7"/>
    <w:rsid w:val="00190BD4"/>
    <w:rsid w:val="00197364"/>
    <w:rsid w:val="00197DA6"/>
    <w:rsid w:val="001A286E"/>
    <w:rsid w:val="001A578E"/>
    <w:rsid w:val="001C71DB"/>
    <w:rsid w:val="001E2D3D"/>
    <w:rsid w:val="001F7F09"/>
    <w:rsid w:val="0021032A"/>
    <w:rsid w:val="00223090"/>
    <w:rsid w:val="002533E5"/>
    <w:rsid w:val="002562DA"/>
    <w:rsid w:val="00266ABD"/>
    <w:rsid w:val="00283504"/>
    <w:rsid w:val="0028510C"/>
    <w:rsid w:val="002A0B61"/>
    <w:rsid w:val="002A33BF"/>
    <w:rsid w:val="002A43FE"/>
    <w:rsid w:val="002A5889"/>
    <w:rsid w:val="002C0A5A"/>
    <w:rsid w:val="002F4C32"/>
    <w:rsid w:val="002F7B49"/>
    <w:rsid w:val="002F7EBC"/>
    <w:rsid w:val="00333713"/>
    <w:rsid w:val="00365C44"/>
    <w:rsid w:val="00375D99"/>
    <w:rsid w:val="003825F7"/>
    <w:rsid w:val="00384E34"/>
    <w:rsid w:val="003874E5"/>
    <w:rsid w:val="003A0F85"/>
    <w:rsid w:val="003A463E"/>
    <w:rsid w:val="003B5F41"/>
    <w:rsid w:val="003C40A6"/>
    <w:rsid w:val="003C5906"/>
    <w:rsid w:val="003F7DA2"/>
    <w:rsid w:val="00404ABB"/>
    <w:rsid w:val="004064E7"/>
    <w:rsid w:val="004276BF"/>
    <w:rsid w:val="00432EAE"/>
    <w:rsid w:val="00444789"/>
    <w:rsid w:val="00450A6C"/>
    <w:rsid w:val="00460BE5"/>
    <w:rsid w:val="004677E0"/>
    <w:rsid w:val="0047513E"/>
    <w:rsid w:val="00492481"/>
    <w:rsid w:val="00493250"/>
    <w:rsid w:val="00495C08"/>
    <w:rsid w:val="004A4730"/>
    <w:rsid w:val="004B3646"/>
    <w:rsid w:val="004B7E85"/>
    <w:rsid w:val="004C1C5D"/>
    <w:rsid w:val="004C441E"/>
    <w:rsid w:val="004C5468"/>
    <w:rsid w:val="004D04DD"/>
    <w:rsid w:val="004D63F1"/>
    <w:rsid w:val="00511939"/>
    <w:rsid w:val="00516DA5"/>
    <w:rsid w:val="00533373"/>
    <w:rsid w:val="00543CFB"/>
    <w:rsid w:val="00543FF5"/>
    <w:rsid w:val="00544C2B"/>
    <w:rsid w:val="00547246"/>
    <w:rsid w:val="00564E01"/>
    <w:rsid w:val="00571361"/>
    <w:rsid w:val="0057727A"/>
    <w:rsid w:val="00577899"/>
    <w:rsid w:val="005A47E8"/>
    <w:rsid w:val="005C0FAC"/>
    <w:rsid w:val="005C68F4"/>
    <w:rsid w:val="005E6993"/>
    <w:rsid w:val="005F3DCD"/>
    <w:rsid w:val="00615710"/>
    <w:rsid w:val="00623859"/>
    <w:rsid w:val="006308BC"/>
    <w:rsid w:val="00636FC5"/>
    <w:rsid w:val="006453D2"/>
    <w:rsid w:val="006527F1"/>
    <w:rsid w:val="006563BB"/>
    <w:rsid w:val="00663FBC"/>
    <w:rsid w:val="00672A3E"/>
    <w:rsid w:val="00684554"/>
    <w:rsid w:val="006C2981"/>
    <w:rsid w:val="006D0AAF"/>
    <w:rsid w:val="006D6F9F"/>
    <w:rsid w:val="006E29E0"/>
    <w:rsid w:val="00703178"/>
    <w:rsid w:val="00723557"/>
    <w:rsid w:val="00726173"/>
    <w:rsid w:val="00726EC8"/>
    <w:rsid w:val="00750223"/>
    <w:rsid w:val="00750378"/>
    <w:rsid w:val="00760F90"/>
    <w:rsid w:val="00771DB0"/>
    <w:rsid w:val="00774ED8"/>
    <w:rsid w:val="007B754B"/>
    <w:rsid w:val="007B763C"/>
    <w:rsid w:val="007C2326"/>
    <w:rsid w:val="007C3F92"/>
    <w:rsid w:val="007D1BD6"/>
    <w:rsid w:val="007D4634"/>
    <w:rsid w:val="007E2BBF"/>
    <w:rsid w:val="007F1621"/>
    <w:rsid w:val="00803F4A"/>
    <w:rsid w:val="00805499"/>
    <w:rsid w:val="00816BDF"/>
    <w:rsid w:val="008333C0"/>
    <w:rsid w:val="00847A96"/>
    <w:rsid w:val="00856E9B"/>
    <w:rsid w:val="008B10CD"/>
    <w:rsid w:val="008B6753"/>
    <w:rsid w:val="008C6452"/>
    <w:rsid w:val="008E4D6B"/>
    <w:rsid w:val="008E52CC"/>
    <w:rsid w:val="008F1A23"/>
    <w:rsid w:val="008F47BF"/>
    <w:rsid w:val="00914318"/>
    <w:rsid w:val="009150A1"/>
    <w:rsid w:val="00916CBC"/>
    <w:rsid w:val="00935FF4"/>
    <w:rsid w:val="00945A1F"/>
    <w:rsid w:val="00945C95"/>
    <w:rsid w:val="00957559"/>
    <w:rsid w:val="00960CD2"/>
    <w:rsid w:val="0096132A"/>
    <w:rsid w:val="00962561"/>
    <w:rsid w:val="00971BE5"/>
    <w:rsid w:val="00982D13"/>
    <w:rsid w:val="00984425"/>
    <w:rsid w:val="00985CF8"/>
    <w:rsid w:val="00990908"/>
    <w:rsid w:val="00991510"/>
    <w:rsid w:val="009A100C"/>
    <w:rsid w:val="009B2574"/>
    <w:rsid w:val="009C26D3"/>
    <w:rsid w:val="009C4C7B"/>
    <w:rsid w:val="009D12A0"/>
    <w:rsid w:val="009E16F9"/>
    <w:rsid w:val="009E2EAE"/>
    <w:rsid w:val="009E52AE"/>
    <w:rsid w:val="00A101FB"/>
    <w:rsid w:val="00A10C16"/>
    <w:rsid w:val="00A10E93"/>
    <w:rsid w:val="00A1175E"/>
    <w:rsid w:val="00A13FB3"/>
    <w:rsid w:val="00A17EAC"/>
    <w:rsid w:val="00A32F73"/>
    <w:rsid w:val="00A34D40"/>
    <w:rsid w:val="00A35FB7"/>
    <w:rsid w:val="00A362F9"/>
    <w:rsid w:val="00A440FD"/>
    <w:rsid w:val="00A62996"/>
    <w:rsid w:val="00A77F30"/>
    <w:rsid w:val="00A8107E"/>
    <w:rsid w:val="00A84E08"/>
    <w:rsid w:val="00A8628C"/>
    <w:rsid w:val="00A94B61"/>
    <w:rsid w:val="00A95E3C"/>
    <w:rsid w:val="00AB07C2"/>
    <w:rsid w:val="00AD628C"/>
    <w:rsid w:val="00AF69CC"/>
    <w:rsid w:val="00AF6E42"/>
    <w:rsid w:val="00B02A06"/>
    <w:rsid w:val="00B02DD4"/>
    <w:rsid w:val="00B24069"/>
    <w:rsid w:val="00B41233"/>
    <w:rsid w:val="00B55045"/>
    <w:rsid w:val="00B551BD"/>
    <w:rsid w:val="00B55EE9"/>
    <w:rsid w:val="00B57904"/>
    <w:rsid w:val="00B61FA8"/>
    <w:rsid w:val="00B71724"/>
    <w:rsid w:val="00B72BCC"/>
    <w:rsid w:val="00B9005A"/>
    <w:rsid w:val="00B9211C"/>
    <w:rsid w:val="00BA3D2F"/>
    <w:rsid w:val="00BE59AA"/>
    <w:rsid w:val="00BF015F"/>
    <w:rsid w:val="00C06651"/>
    <w:rsid w:val="00C4343F"/>
    <w:rsid w:val="00C5142A"/>
    <w:rsid w:val="00C64C42"/>
    <w:rsid w:val="00C66DE7"/>
    <w:rsid w:val="00C67602"/>
    <w:rsid w:val="00C67F70"/>
    <w:rsid w:val="00C76488"/>
    <w:rsid w:val="00C80788"/>
    <w:rsid w:val="00C90C89"/>
    <w:rsid w:val="00CA3936"/>
    <w:rsid w:val="00CA78B0"/>
    <w:rsid w:val="00CD3620"/>
    <w:rsid w:val="00CE1648"/>
    <w:rsid w:val="00CF0F30"/>
    <w:rsid w:val="00CF7D27"/>
    <w:rsid w:val="00D07251"/>
    <w:rsid w:val="00D1465B"/>
    <w:rsid w:val="00D21049"/>
    <w:rsid w:val="00D24019"/>
    <w:rsid w:val="00D25E73"/>
    <w:rsid w:val="00D36AB8"/>
    <w:rsid w:val="00D40577"/>
    <w:rsid w:val="00D5685A"/>
    <w:rsid w:val="00D61D05"/>
    <w:rsid w:val="00D651D7"/>
    <w:rsid w:val="00D70FA8"/>
    <w:rsid w:val="00D73D11"/>
    <w:rsid w:val="00D869AE"/>
    <w:rsid w:val="00D90E56"/>
    <w:rsid w:val="00DB0D6A"/>
    <w:rsid w:val="00DC1B1C"/>
    <w:rsid w:val="00DD004E"/>
    <w:rsid w:val="00DD13CB"/>
    <w:rsid w:val="00DD4EBB"/>
    <w:rsid w:val="00DD6D54"/>
    <w:rsid w:val="00DE0DD1"/>
    <w:rsid w:val="00DE175E"/>
    <w:rsid w:val="00DE635D"/>
    <w:rsid w:val="00DE6EFA"/>
    <w:rsid w:val="00E06EEC"/>
    <w:rsid w:val="00E31C93"/>
    <w:rsid w:val="00E542A3"/>
    <w:rsid w:val="00E574D1"/>
    <w:rsid w:val="00EB2DE9"/>
    <w:rsid w:val="00EC45AD"/>
    <w:rsid w:val="00EC5F21"/>
    <w:rsid w:val="00ED1A3C"/>
    <w:rsid w:val="00EE3079"/>
    <w:rsid w:val="00EE459B"/>
    <w:rsid w:val="00EE6C57"/>
    <w:rsid w:val="00F14B78"/>
    <w:rsid w:val="00F3011B"/>
    <w:rsid w:val="00F342D2"/>
    <w:rsid w:val="00F42349"/>
    <w:rsid w:val="00F42545"/>
    <w:rsid w:val="00F63AF9"/>
    <w:rsid w:val="00F76E2B"/>
    <w:rsid w:val="00FA00D2"/>
    <w:rsid w:val="00FA2286"/>
    <w:rsid w:val="00FA2C44"/>
    <w:rsid w:val="00FA5E5B"/>
    <w:rsid w:val="00FA7022"/>
    <w:rsid w:val="00FE7909"/>
    <w:rsid w:val="00FF08AE"/>
    <w:rsid w:val="0A076761"/>
    <w:rsid w:val="13B02045"/>
    <w:rsid w:val="1BCECFD7"/>
    <w:rsid w:val="2AB73C17"/>
    <w:rsid w:val="45E77706"/>
    <w:rsid w:val="496B34C9"/>
    <w:rsid w:val="49DCA12A"/>
    <w:rsid w:val="4AB875AE"/>
    <w:rsid w:val="4B35D3C8"/>
    <w:rsid w:val="4BD5C393"/>
    <w:rsid w:val="4DAB6D50"/>
    <w:rsid w:val="53600D0D"/>
    <w:rsid w:val="5432D66A"/>
    <w:rsid w:val="6B5E0B34"/>
    <w:rsid w:val="6FCE87F6"/>
    <w:rsid w:val="76123B61"/>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5408CED"/>
  <w15:chartTrackingRefBased/>
  <w15:docId w15:val="{CBB65449-667B-4193-A8E6-7F4FA3A3D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tulo3">
    <w:name w:val="heading 3"/>
    <w:basedOn w:val="Normal"/>
    <w:next w:val="Normal"/>
    <w:qFormat/>
    <w:pPr>
      <w:keepNext/>
      <w:numPr>
        <w:ilvl w:val="2"/>
        <w:numId w:val="1"/>
      </w:numPr>
      <w:jc w:val="center"/>
      <w:outlineLvl w:val="2"/>
    </w:pPr>
    <w:rPr>
      <w:b/>
      <w:sz w:val="1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Fuentedeprrafopredeter2">
    <w:name w:val="Fuente de párrafo predeter.2"/>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sz w:val="22"/>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cs="Times New Roman"/>
      <w:b w:val="0"/>
    </w:rPr>
  </w:style>
  <w:style w:type="character" w:customStyle="1" w:styleId="WW8Num8z1">
    <w:name w:val="WW8Num8z1"/>
    <w:rPr>
      <w:rFonts w:ascii="Symbol" w:eastAsia="Times New Roman" w:hAnsi="Symbol" w:cs="Symbol"/>
    </w:rPr>
  </w:style>
  <w:style w:type="character" w:customStyle="1" w:styleId="WW8Num8z2">
    <w:name w:val="WW8Num8z2"/>
    <w:rPr>
      <w:rFonts w:cs="Times New Roman"/>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cs="Times New Roman"/>
      <w:b w:val="0"/>
    </w:rPr>
  </w:style>
  <w:style w:type="character" w:customStyle="1" w:styleId="WW8Num11z1">
    <w:name w:val="WW8Num11z1"/>
    <w:rPr>
      <w:rFonts w:ascii="Symbol" w:eastAsia="Times New Roman" w:hAnsi="Symbol" w:cs="Symbol"/>
    </w:rPr>
  </w:style>
  <w:style w:type="character" w:customStyle="1" w:styleId="WW8Num11z2">
    <w:name w:val="WW8Num11z2"/>
    <w:rPr>
      <w:rFonts w:cs="Times New Roman"/>
    </w:rPr>
  </w:style>
  <w:style w:type="character" w:customStyle="1" w:styleId="WW8Num12z0">
    <w:name w:val="WW8Num12z0"/>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Symbol" w:hAnsi="Symbol" w:cs="Symbol"/>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4z0">
    <w:name w:val="WW8Num14z0"/>
    <w:rPr>
      <w:rFonts w:cs="Times New Roman"/>
      <w:b w:val="0"/>
    </w:rPr>
  </w:style>
  <w:style w:type="character" w:customStyle="1" w:styleId="WW8Num14z1">
    <w:name w:val="WW8Num14z1"/>
    <w:rPr>
      <w:rFonts w:ascii="Symbol" w:eastAsia="Times New Roman" w:hAnsi="Symbol" w:cs="Symbol"/>
    </w:rPr>
  </w:style>
  <w:style w:type="character" w:customStyle="1" w:styleId="WW8Num14z2">
    <w:name w:val="WW8Num14z2"/>
    <w:rPr>
      <w:rFonts w:cs="Times New Roman"/>
    </w:rPr>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Symbol" w:hAnsi="Symbol" w:cs="Symbol"/>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Fuentedeprrafopredeter1">
    <w:name w:val="Fuente de párrafo predeter.1"/>
  </w:style>
  <w:style w:type="character" w:customStyle="1" w:styleId="CarCar">
    <w:name w:val="Car Car"/>
    <w:rPr>
      <w:b/>
      <w:sz w:val="12"/>
      <w:lang w:val="es-MX"/>
    </w:rPr>
  </w:style>
  <w:style w:type="character" w:customStyle="1" w:styleId="HeaderChar">
    <w:name w:val="Header Char"/>
    <w:rPr>
      <w:lang w:val="es-ES" w:bidi="ar-SA"/>
    </w:rPr>
  </w:style>
  <w:style w:type="character" w:customStyle="1" w:styleId="FooterChar">
    <w:name w:val="Footer Char"/>
    <w:rPr>
      <w:lang w:val="es-ES" w:bidi="ar-SA"/>
    </w:rPr>
  </w:style>
  <w:style w:type="character" w:styleId="Hipervnculo">
    <w:name w:val="Hyperlink"/>
    <w:rPr>
      <w:rFonts w:cs="Times New Roman"/>
      <w:color w:val="0000FF"/>
      <w:u w:val="single"/>
    </w:rPr>
  </w:style>
  <w:style w:type="character" w:styleId="Nmerodepgina">
    <w:name w:val="page number"/>
    <w:rPr>
      <w:rFonts w:cs="Times New Roman"/>
    </w:rPr>
  </w:style>
  <w:style w:type="character" w:customStyle="1" w:styleId="CarCar3">
    <w:name w:val="Car Car3"/>
    <w:rPr>
      <w:lang w:val="es-CO" w:bidi="ar-SA"/>
    </w:rPr>
  </w:style>
  <w:style w:type="paragraph" w:customStyle="1" w:styleId="Encabezado2">
    <w:name w:val="Encabezado2"/>
    <w:basedOn w:val="Normal"/>
    <w:next w:val="Textoindependiente"/>
    <w:pPr>
      <w:keepNext/>
      <w:spacing w:before="240" w:after="120"/>
    </w:pPr>
    <w:rPr>
      <w:rFonts w:ascii="Arial" w:eastAsia="Droid Sans" w:hAnsi="Arial" w:cs="Lohit Hindi"/>
      <w:sz w:val="28"/>
      <w:szCs w:val="28"/>
    </w:rPr>
  </w:style>
  <w:style w:type="paragraph" w:styleId="Textoindependiente">
    <w:name w:val="Body Text"/>
    <w:basedOn w:val="Normal"/>
    <w:pPr>
      <w:spacing w:after="120"/>
    </w:pPr>
  </w:style>
  <w:style w:type="paragraph" w:styleId="Lista">
    <w:name w:val="List"/>
    <w:basedOn w:val="Textoindependiente"/>
    <w:rPr>
      <w:rFonts w:cs="Lohit Hindi"/>
    </w:rPr>
  </w:style>
  <w:style w:type="paragraph" w:styleId="Descripcin">
    <w:name w:val="caption"/>
    <w:basedOn w:val="Normal"/>
    <w:qFormat/>
    <w:pPr>
      <w:suppressLineNumbers/>
      <w:spacing w:before="120" w:after="120"/>
    </w:pPr>
    <w:rPr>
      <w:rFonts w:cs="Lohit Hindi"/>
      <w:i/>
      <w:iCs/>
      <w:sz w:val="24"/>
      <w:szCs w:val="24"/>
    </w:rPr>
  </w:style>
  <w:style w:type="paragraph" w:customStyle="1" w:styleId="ndice">
    <w:name w:val="Índice"/>
    <w:basedOn w:val="Normal"/>
    <w:pPr>
      <w:suppressLineNumbers/>
    </w:pPr>
    <w:rPr>
      <w:rFonts w:cs="Lohit Hindi"/>
    </w:rPr>
  </w:style>
  <w:style w:type="paragraph" w:customStyle="1" w:styleId="Encabezado1">
    <w:name w:val="Encabezado1"/>
    <w:basedOn w:val="Normal"/>
    <w:next w:val="Textoindependiente"/>
    <w:pPr>
      <w:keepNext/>
      <w:spacing w:before="240" w:after="120"/>
    </w:pPr>
    <w:rPr>
      <w:rFonts w:ascii="Arial" w:eastAsia="Droid Sans" w:hAnsi="Arial" w:cs="Lohit Hindi"/>
      <w:sz w:val="28"/>
      <w:szCs w:val="28"/>
    </w:rPr>
  </w:style>
  <w:style w:type="paragraph" w:customStyle="1" w:styleId="Epgrafe1">
    <w:name w:val="Epígrafe1"/>
    <w:basedOn w:val="Normal"/>
    <w:pPr>
      <w:suppressLineNumbers/>
      <w:spacing w:before="120" w:after="120"/>
    </w:pPr>
    <w:rPr>
      <w:rFonts w:cs="Lohit Hindi"/>
      <w:i/>
      <w:iCs/>
      <w:sz w:val="24"/>
      <w:szCs w:val="24"/>
    </w:rPr>
  </w:style>
  <w:style w:type="paragraph" w:styleId="Encabezado">
    <w:name w:val="header"/>
    <w:basedOn w:val="Normal"/>
  </w:style>
  <w:style w:type="paragraph" w:styleId="Piedepgina">
    <w:name w:val="footer"/>
    <w:basedOn w:val="Normal"/>
  </w:style>
  <w:style w:type="paragraph" w:customStyle="1" w:styleId="latestnews">
    <w:name w:val="latestnews"/>
    <w:basedOn w:val="Normal"/>
    <w:pPr>
      <w:spacing w:before="240" w:after="240"/>
    </w:pPr>
    <w:rPr>
      <w:sz w:val="24"/>
      <w:szCs w:val="24"/>
    </w:rPr>
  </w:style>
  <w:style w:type="paragraph" w:styleId="NormalWeb">
    <w:name w:val="Normal (Web)"/>
    <w:basedOn w:val="Normal"/>
    <w:uiPriority w:val="99"/>
    <w:pPr>
      <w:spacing w:before="280" w:after="280"/>
    </w:pPr>
    <w:rPr>
      <w:sz w:val="24"/>
      <w:szCs w:val="24"/>
    </w:rPr>
  </w:style>
  <w:style w:type="paragraph" w:styleId="Textodeglobo">
    <w:name w:val="Balloon Text"/>
    <w:basedOn w:val="Normal"/>
    <w:rPr>
      <w:rFonts w:ascii="Tahoma" w:hAnsi="Tahoma" w:cs="Tahoma"/>
      <w:sz w:val="16"/>
      <w:szCs w:val="16"/>
    </w:rPr>
  </w:style>
  <w:style w:type="paragraph" w:customStyle="1" w:styleId="Standard">
    <w:name w:val="Standard"/>
    <w:link w:val="StandardCar"/>
    <w:qFormat/>
    <w:rsid w:val="009E52AE"/>
    <w:pPr>
      <w:suppressAutoHyphens/>
      <w:autoSpaceDN w:val="0"/>
    </w:pPr>
    <w:rPr>
      <w:kern w:val="3"/>
      <w:lang w:val="es-CO" w:eastAsia="zh-CN"/>
    </w:rPr>
  </w:style>
  <w:style w:type="character" w:styleId="Refdecomentario">
    <w:name w:val="annotation reference"/>
    <w:uiPriority w:val="99"/>
    <w:semiHidden/>
    <w:unhideWhenUsed/>
    <w:rsid w:val="00A10C16"/>
    <w:rPr>
      <w:sz w:val="16"/>
      <w:szCs w:val="16"/>
    </w:rPr>
  </w:style>
  <w:style w:type="paragraph" w:styleId="Textocomentario">
    <w:name w:val="annotation text"/>
    <w:basedOn w:val="Normal"/>
    <w:link w:val="TextocomentarioCar"/>
    <w:uiPriority w:val="99"/>
    <w:unhideWhenUsed/>
    <w:rsid w:val="00A10C16"/>
  </w:style>
  <w:style w:type="character" w:customStyle="1" w:styleId="TextocomentarioCar">
    <w:name w:val="Texto comentario Car"/>
    <w:link w:val="Textocomentario"/>
    <w:uiPriority w:val="99"/>
    <w:rsid w:val="00A10C16"/>
    <w:rPr>
      <w:lang w:val="es-ES" w:eastAsia="zh-CN"/>
    </w:rPr>
  </w:style>
  <w:style w:type="paragraph" w:styleId="Asuntodelcomentario">
    <w:name w:val="annotation subject"/>
    <w:basedOn w:val="Textocomentario"/>
    <w:next w:val="Textocomentario"/>
    <w:link w:val="AsuntodelcomentarioCar"/>
    <w:uiPriority w:val="99"/>
    <w:semiHidden/>
    <w:unhideWhenUsed/>
    <w:rsid w:val="00A10C16"/>
    <w:rPr>
      <w:b/>
      <w:bCs/>
    </w:rPr>
  </w:style>
  <w:style w:type="character" w:customStyle="1" w:styleId="AsuntodelcomentarioCar">
    <w:name w:val="Asunto del comentario Car"/>
    <w:link w:val="Asuntodelcomentario"/>
    <w:uiPriority w:val="99"/>
    <w:semiHidden/>
    <w:rsid w:val="00A10C16"/>
    <w:rPr>
      <w:b/>
      <w:bCs/>
      <w:lang w:val="es-ES" w:eastAsia="zh-CN"/>
    </w:rPr>
  </w:style>
  <w:style w:type="table" w:styleId="Tablaconcuadrcula">
    <w:name w:val="Table Grid"/>
    <w:basedOn w:val="Tablanormal"/>
    <w:uiPriority w:val="39"/>
    <w:rsid w:val="009D12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cabezamiento">
    <w:name w:val="Encabezamiento"/>
    <w:basedOn w:val="Normal"/>
    <w:rsid w:val="0028510C"/>
    <w:pPr>
      <w:tabs>
        <w:tab w:val="center" w:pos="4252"/>
        <w:tab w:val="right" w:pos="8504"/>
      </w:tabs>
    </w:pPr>
    <w:rPr>
      <w:color w:val="00000A"/>
    </w:rPr>
  </w:style>
  <w:style w:type="paragraph" w:styleId="Prrafodelista">
    <w:name w:val="List Paragraph"/>
    <w:aliases w:val="Bullet List,FooterText,numbered,List Paragraph1,Paragraphe de liste1,lp1,HOJA,Colorful List Accent 1,Lista vistosa - Énfasis 11,Colorful List - Accent 11,Lista vistosa - Énfasis 111,Figura,Viñetas,VIÑETA,Bolita,Guión,Viñeta 2,BOLA,列出段落"/>
    <w:basedOn w:val="Normal"/>
    <w:link w:val="PrrafodelistaCar"/>
    <w:uiPriority w:val="34"/>
    <w:qFormat/>
    <w:rsid w:val="0028510C"/>
    <w:pPr>
      <w:suppressAutoHyphens w:val="0"/>
      <w:ind w:left="720"/>
      <w:contextualSpacing/>
      <w:jc w:val="both"/>
    </w:pPr>
    <w:rPr>
      <w:rFonts w:ascii="Verdana" w:hAnsi="Verdana"/>
      <w:szCs w:val="24"/>
      <w:lang w:val="es-MX" w:eastAsia="es-MX"/>
    </w:rPr>
  </w:style>
  <w:style w:type="paragraph" w:styleId="HTMLconformatoprevio">
    <w:name w:val="HTML Preformatted"/>
    <w:basedOn w:val="Normal"/>
    <w:link w:val="HTMLconformatoprevioCar"/>
    <w:uiPriority w:val="99"/>
    <w:unhideWhenUsed/>
    <w:rsid w:val="002851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lang w:val="es-CO" w:eastAsia="es-CO"/>
    </w:rPr>
  </w:style>
  <w:style w:type="character" w:customStyle="1" w:styleId="HTMLconformatoprevioCar">
    <w:name w:val="HTML con formato previo Car"/>
    <w:link w:val="HTMLconformatoprevio"/>
    <w:uiPriority w:val="99"/>
    <w:rsid w:val="0028510C"/>
    <w:rPr>
      <w:rFonts w:ascii="Courier New" w:hAnsi="Courier New" w:cs="Courier New"/>
    </w:rPr>
  </w:style>
  <w:style w:type="paragraph" w:styleId="Textonotapie">
    <w:name w:val="footnote text"/>
    <w:aliases w:val="ft,Texto nota pie Car Car Car,FA Fu,texto de nota al pie,Texto nota pie Car Car,texto de nota al pie Car Car,ft Car Car Car,Texto nota pie Car1 Car,texto de nota al pie Car Car Car Car,Nota a pie/Bibliog,Car1 Car Car,Car1,Ca"/>
    <w:basedOn w:val="Normal"/>
    <w:link w:val="TextonotapieCar"/>
    <w:uiPriority w:val="99"/>
    <w:unhideWhenUsed/>
    <w:rsid w:val="00EB2DE9"/>
    <w:pPr>
      <w:suppressAutoHyphens w:val="0"/>
    </w:pPr>
    <w:rPr>
      <w:rFonts w:ascii="Calibri" w:eastAsia="Calibri" w:hAnsi="Calibri"/>
      <w:lang w:val="en-GB" w:eastAsia="en-US"/>
    </w:rPr>
  </w:style>
  <w:style w:type="character" w:customStyle="1" w:styleId="TextonotapieCar">
    <w:name w:val="Texto nota pie Car"/>
    <w:aliases w:val="ft Car,Texto nota pie Car Car Car Car,FA Fu Car,texto de nota al pie Car,Texto nota pie Car Car Car1,texto de nota al pie Car Car Car,ft Car Car Car Car,Texto nota pie Car1 Car Car,texto de nota al pie Car Car Car Car Car,Car1 Car"/>
    <w:link w:val="Textonotapie"/>
    <w:uiPriority w:val="99"/>
    <w:rsid w:val="00EB2DE9"/>
    <w:rPr>
      <w:rFonts w:ascii="Calibri" w:eastAsia="Calibri" w:hAnsi="Calibri"/>
      <w:lang w:val="en-GB" w:eastAsia="en-US"/>
    </w:rPr>
  </w:style>
  <w:style w:type="character" w:styleId="Refdenotaalpie">
    <w:name w:val="footnote reference"/>
    <w:aliases w:val="referencia nota al pie,Texto de nota al pie,Ref,de nota al pie,Nota de pie,Referencia nota al pie,BVI fnr,BVI fnr Car Car,BVI fnr Car,BVI fnr Car Car Car Car,Appel note de bas de page,Footnotes refss,Ref. de nota al pie2,Footnote"/>
    <w:uiPriority w:val="99"/>
    <w:unhideWhenUsed/>
    <w:rsid w:val="00EB2DE9"/>
    <w:rPr>
      <w:vertAlign w:val="superscript"/>
    </w:rPr>
  </w:style>
  <w:style w:type="character" w:customStyle="1" w:styleId="PrrafodelistaCar">
    <w:name w:val="Párrafo de lista Car"/>
    <w:aliases w:val="Bullet List Car,FooterText Car,numbered Car,List Paragraph1 Car,Paragraphe de liste1 Car,lp1 Car,HOJA Car,Colorful List Accent 1 Car,Lista vistosa - Énfasis 11 Car,Colorful List - Accent 11 Car,Lista vistosa - Énfasis 111 Car"/>
    <w:link w:val="Prrafodelista"/>
    <w:uiPriority w:val="34"/>
    <w:qFormat/>
    <w:locked/>
    <w:rsid w:val="00EB2DE9"/>
    <w:rPr>
      <w:rFonts w:ascii="Verdana" w:hAnsi="Verdana"/>
      <w:szCs w:val="24"/>
      <w:lang w:val="es-MX" w:eastAsia="es-MX"/>
    </w:rPr>
  </w:style>
  <w:style w:type="paragraph" w:customStyle="1" w:styleId="Default">
    <w:name w:val="Default"/>
    <w:link w:val="DefaultCar"/>
    <w:qFormat/>
    <w:rsid w:val="00EB2DE9"/>
    <w:pPr>
      <w:suppressAutoHyphens/>
      <w:autoSpaceDN w:val="0"/>
      <w:textAlignment w:val="baseline"/>
    </w:pPr>
    <w:rPr>
      <w:rFonts w:ascii="Tahoma" w:hAnsi="Tahoma" w:cs="Tahoma"/>
      <w:color w:val="000000"/>
      <w:kern w:val="3"/>
      <w:sz w:val="24"/>
      <w:szCs w:val="24"/>
      <w:lang w:eastAsia="zh-CN"/>
    </w:rPr>
  </w:style>
  <w:style w:type="character" w:customStyle="1" w:styleId="StandardCar">
    <w:name w:val="Standard Car"/>
    <w:link w:val="Standard"/>
    <w:locked/>
    <w:rsid w:val="00EB2DE9"/>
    <w:rPr>
      <w:kern w:val="3"/>
      <w:lang w:val="es-CO" w:eastAsia="zh-CN"/>
    </w:rPr>
  </w:style>
  <w:style w:type="table" w:styleId="Tablanormal1">
    <w:name w:val="Plain Table 1"/>
    <w:basedOn w:val="Tablanormal"/>
    <w:uiPriority w:val="41"/>
    <w:rsid w:val="00EB2DE9"/>
    <w:rPr>
      <w:rFonts w:ascii="Calibri" w:eastAsia="Calibri" w:hAnsi="Calibri"/>
      <w:sz w:val="22"/>
      <w:szCs w:val="22"/>
      <w:lang w:val="en-GB"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efaultCar">
    <w:name w:val="Default Car"/>
    <w:link w:val="Default"/>
    <w:locked/>
    <w:rsid w:val="00EB2DE9"/>
    <w:rPr>
      <w:rFonts w:ascii="Tahoma" w:hAnsi="Tahoma" w:cs="Tahoma"/>
      <w:color w:val="000000"/>
      <w:kern w:val="3"/>
      <w:sz w:val="24"/>
      <w:szCs w:val="24"/>
      <w:lang w:eastAsia="zh-CN"/>
    </w:rPr>
  </w:style>
  <w:style w:type="paragraph" w:customStyle="1" w:styleId="TableParagraph">
    <w:name w:val="Table Paragraph"/>
    <w:basedOn w:val="Normal"/>
    <w:uiPriority w:val="1"/>
    <w:qFormat/>
    <w:rsid w:val="00EB2DE9"/>
    <w:pPr>
      <w:widowControl w:val="0"/>
      <w:suppressAutoHyphens w:val="0"/>
      <w:autoSpaceDE w:val="0"/>
      <w:autoSpaceDN w:val="0"/>
    </w:pPr>
    <w:rPr>
      <w:rFonts w:ascii="Arial MT" w:eastAsia="Arial MT" w:hAnsi="Arial MT" w:cs="Arial MT"/>
      <w:sz w:val="22"/>
      <w:szCs w:val="22"/>
      <w:lang w:eastAsia="en-US"/>
    </w:rPr>
  </w:style>
  <w:style w:type="table" w:customStyle="1" w:styleId="TableNormal1">
    <w:name w:val="Table Normal1"/>
    <w:uiPriority w:val="2"/>
    <w:semiHidden/>
    <w:unhideWhenUsed/>
    <w:qFormat/>
    <w:rsid w:val="00EB2DE9"/>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styleId="Mencinsinresolver">
    <w:name w:val="Unresolved Mention"/>
    <w:uiPriority w:val="99"/>
    <w:semiHidden/>
    <w:unhideWhenUsed/>
    <w:rsid w:val="00037A82"/>
    <w:rPr>
      <w:color w:val="605E5C"/>
      <w:shd w:val="clear" w:color="auto" w:fill="E1DFDD"/>
    </w:rPr>
  </w:style>
  <w:style w:type="paragraph" w:styleId="Revisin">
    <w:name w:val="Revision"/>
    <w:hidden/>
    <w:uiPriority w:val="99"/>
    <w:semiHidden/>
    <w:rsid w:val="000562E0"/>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349809">
      <w:bodyDiv w:val="1"/>
      <w:marLeft w:val="0"/>
      <w:marRight w:val="0"/>
      <w:marTop w:val="0"/>
      <w:marBottom w:val="0"/>
      <w:divBdr>
        <w:top w:val="none" w:sz="0" w:space="0" w:color="auto"/>
        <w:left w:val="none" w:sz="0" w:space="0" w:color="auto"/>
        <w:bottom w:val="none" w:sz="0" w:space="0" w:color="auto"/>
        <w:right w:val="none" w:sz="0" w:space="0" w:color="auto"/>
      </w:divBdr>
    </w:div>
    <w:div w:id="268969460">
      <w:bodyDiv w:val="1"/>
      <w:marLeft w:val="0"/>
      <w:marRight w:val="0"/>
      <w:marTop w:val="0"/>
      <w:marBottom w:val="0"/>
      <w:divBdr>
        <w:top w:val="none" w:sz="0" w:space="0" w:color="auto"/>
        <w:left w:val="none" w:sz="0" w:space="0" w:color="auto"/>
        <w:bottom w:val="none" w:sz="0" w:space="0" w:color="auto"/>
        <w:right w:val="none" w:sz="0" w:space="0" w:color="auto"/>
      </w:divBdr>
    </w:div>
    <w:div w:id="622350129">
      <w:bodyDiv w:val="1"/>
      <w:marLeft w:val="0"/>
      <w:marRight w:val="0"/>
      <w:marTop w:val="0"/>
      <w:marBottom w:val="0"/>
      <w:divBdr>
        <w:top w:val="none" w:sz="0" w:space="0" w:color="auto"/>
        <w:left w:val="none" w:sz="0" w:space="0" w:color="auto"/>
        <w:bottom w:val="none" w:sz="0" w:space="0" w:color="auto"/>
        <w:right w:val="none" w:sz="0" w:space="0" w:color="auto"/>
      </w:divBdr>
    </w:div>
    <w:div w:id="703750139">
      <w:bodyDiv w:val="1"/>
      <w:marLeft w:val="0"/>
      <w:marRight w:val="0"/>
      <w:marTop w:val="0"/>
      <w:marBottom w:val="0"/>
      <w:divBdr>
        <w:top w:val="none" w:sz="0" w:space="0" w:color="auto"/>
        <w:left w:val="none" w:sz="0" w:space="0" w:color="auto"/>
        <w:bottom w:val="none" w:sz="0" w:space="0" w:color="auto"/>
        <w:right w:val="none" w:sz="0" w:space="0" w:color="auto"/>
      </w:divBdr>
    </w:div>
    <w:div w:id="905992151">
      <w:bodyDiv w:val="1"/>
      <w:marLeft w:val="0"/>
      <w:marRight w:val="0"/>
      <w:marTop w:val="0"/>
      <w:marBottom w:val="0"/>
      <w:divBdr>
        <w:top w:val="none" w:sz="0" w:space="0" w:color="auto"/>
        <w:left w:val="none" w:sz="0" w:space="0" w:color="auto"/>
        <w:bottom w:val="none" w:sz="0" w:space="0" w:color="auto"/>
        <w:right w:val="none" w:sz="0" w:space="0" w:color="auto"/>
      </w:divBdr>
    </w:div>
    <w:div w:id="1268584040">
      <w:bodyDiv w:val="1"/>
      <w:marLeft w:val="0"/>
      <w:marRight w:val="0"/>
      <w:marTop w:val="0"/>
      <w:marBottom w:val="0"/>
      <w:divBdr>
        <w:top w:val="none" w:sz="0" w:space="0" w:color="auto"/>
        <w:left w:val="none" w:sz="0" w:space="0" w:color="auto"/>
        <w:bottom w:val="none" w:sz="0" w:space="0" w:color="auto"/>
        <w:right w:val="none" w:sz="0" w:space="0" w:color="auto"/>
      </w:divBdr>
    </w:div>
    <w:div w:id="1310551373">
      <w:bodyDiv w:val="1"/>
      <w:marLeft w:val="0"/>
      <w:marRight w:val="0"/>
      <w:marTop w:val="0"/>
      <w:marBottom w:val="0"/>
      <w:divBdr>
        <w:top w:val="none" w:sz="0" w:space="0" w:color="auto"/>
        <w:left w:val="none" w:sz="0" w:space="0" w:color="auto"/>
        <w:bottom w:val="none" w:sz="0" w:space="0" w:color="auto"/>
        <w:right w:val="none" w:sz="0" w:space="0" w:color="auto"/>
      </w:divBdr>
    </w:div>
    <w:div w:id="1364601326">
      <w:bodyDiv w:val="1"/>
      <w:marLeft w:val="0"/>
      <w:marRight w:val="0"/>
      <w:marTop w:val="0"/>
      <w:marBottom w:val="0"/>
      <w:divBdr>
        <w:top w:val="none" w:sz="0" w:space="0" w:color="auto"/>
        <w:left w:val="none" w:sz="0" w:space="0" w:color="auto"/>
        <w:bottom w:val="none" w:sz="0" w:space="0" w:color="auto"/>
        <w:right w:val="none" w:sz="0" w:space="0" w:color="auto"/>
      </w:divBdr>
    </w:div>
    <w:div w:id="1913734333">
      <w:bodyDiv w:val="1"/>
      <w:marLeft w:val="0"/>
      <w:marRight w:val="0"/>
      <w:marTop w:val="0"/>
      <w:marBottom w:val="0"/>
      <w:divBdr>
        <w:top w:val="none" w:sz="0" w:space="0" w:color="auto"/>
        <w:left w:val="none" w:sz="0" w:space="0" w:color="auto"/>
        <w:bottom w:val="none" w:sz="0" w:space="0" w:color="auto"/>
        <w:right w:val="none" w:sz="0" w:space="0" w:color="auto"/>
      </w:divBdr>
    </w:div>
    <w:div w:id="1988439422">
      <w:bodyDiv w:val="1"/>
      <w:marLeft w:val="0"/>
      <w:marRight w:val="0"/>
      <w:marTop w:val="0"/>
      <w:marBottom w:val="0"/>
      <w:divBdr>
        <w:top w:val="none" w:sz="0" w:space="0" w:color="auto"/>
        <w:left w:val="none" w:sz="0" w:space="0" w:color="auto"/>
        <w:bottom w:val="none" w:sz="0" w:space="0" w:color="auto"/>
        <w:right w:val="none" w:sz="0" w:space="0" w:color="auto"/>
      </w:divBdr>
    </w:div>
    <w:div w:id="2006350229">
      <w:bodyDiv w:val="1"/>
      <w:marLeft w:val="0"/>
      <w:marRight w:val="0"/>
      <w:marTop w:val="0"/>
      <w:marBottom w:val="0"/>
      <w:divBdr>
        <w:top w:val="none" w:sz="0" w:space="0" w:color="auto"/>
        <w:left w:val="none" w:sz="0" w:space="0" w:color="auto"/>
        <w:bottom w:val="none" w:sz="0" w:space="0" w:color="auto"/>
        <w:right w:val="none" w:sz="0" w:space="0" w:color="auto"/>
      </w:divBdr>
    </w:div>
    <w:div w:id="2067752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_rels/footnotes.xml.rels><?xml version="1.0" encoding="UTF-8" standalone="yes"?>
<Relationships xmlns="http://schemas.openxmlformats.org/package/2006/relationships"><Relationship Id="rId2" Type="http://schemas.openxmlformats.org/officeDocument/2006/relationships/hyperlink" Target="https://www.colombiacompra.gov.co/sites/cce_public/files/cce_documents/cce_manual_requisitos_habilitantes.pdf" TargetMode="External"/><Relationship Id="rId1" Type="http://schemas.openxmlformats.org/officeDocument/2006/relationships/hyperlink" Target="https://www.dane.gov.co/files/nomenclaturas/CIIU_Rev4ac.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4" ma:contentTypeDescription="Crear nuevo documento." ma:contentTypeScope="" ma:versionID="9adc6aef112ce374d4d3a5f2145baaab">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726275b6cf75e4812a1477c958f750fd"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1DAE33-153F-4F71-86A5-3660E6E36135}">
  <ds:schemaRefs>
    <ds:schemaRef ds:uri="http://schemas.microsoft.com/sharepoint/v3/contenttype/forms"/>
  </ds:schemaRefs>
</ds:datastoreItem>
</file>

<file path=customXml/itemProps2.xml><?xml version="1.0" encoding="utf-8"?>
<ds:datastoreItem xmlns:ds="http://schemas.openxmlformats.org/officeDocument/2006/customXml" ds:itemID="{432401CF-3DC7-43E6-BC53-2BE38D5B0B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E5C3A3-5C1E-46F2-9063-E55345263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17</Pages>
  <Words>6032</Words>
  <Characters>33181</Characters>
  <Application>Microsoft Office Word</Application>
  <DocSecurity>0</DocSecurity>
  <Lines>276</Lines>
  <Paragraphs>78</Paragraphs>
  <ScaleCrop>false</ScaleCrop>
  <Company>Hewlett-Packard Company</Company>
  <LinksUpToDate>false</LinksUpToDate>
  <CharactersWithSpaces>39135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MEMORANDO</dc:title>
  <dc:subject/>
  <dc:creator>Fredy.parra</dc:creator>
  <cp:keywords/>
  <cp:lastModifiedBy>USUARIO</cp:lastModifiedBy>
  <cp:revision>12</cp:revision>
  <cp:lastPrinted>2015-08-14T20:32:00Z</cp:lastPrinted>
  <dcterms:created xsi:type="dcterms:W3CDTF">2026-05-19T23:27:00Z</dcterms:created>
  <dcterms:modified xsi:type="dcterms:W3CDTF">2026-05-20T13:21:00Z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tado de aprobación">
    <vt:lpwstr/>
  </property>
</Properties>
</file>